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auto"/>
          <w:sz w:val="32"/>
          <w:szCs w:val="32"/>
          <w:highlight w:val="none"/>
        </w:rPr>
      </w:pPr>
    </w:p>
    <w:p>
      <w:pPr>
        <w:jc w:val="center"/>
        <w:rPr>
          <w:rFonts w:ascii="方正小标宋简体" w:hAnsi="方正小标宋简体" w:eastAsia="方正小标宋简体" w:cs="方正小标宋简体"/>
          <w:b/>
          <w:bCs/>
          <w:color w:val="auto"/>
          <w:sz w:val="48"/>
          <w:szCs w:val="48"/>
          <w:highlight w:val="none"/>
        </w:rPr>
      </w:pPr>
      <w:r>
        <w:rPr>
          <w:rFonts w:hint="eastAsia" w:ascii="方正小标宋简体" w:hAnsi="方正小标宋简体" w:eastAsia="方正小标宋简体" w:cs="方正小标宋简体"/>
          <w:b/>
          <w:bCs/>
          <w:color w:val="auto"/>
          <w:sz w:val="48"/>
          <w:szCs w:val="48"/>
          <w:highlight w:val="none"/>
        </w:rPr>
        <w:t xml:space="preserve"> 湘西土家族苗族自治州</w:t>
      </w:r>
      <w:bookmarkStart w:id="0" w:name="_Hlk74171254"/>
      <w:r>
        <w:rPr>
          <w:rFonts w:hint="eastAsia" w:ascii="方正小标宋简体" w:hAnsi="方正小标宋简体" w:eastAsia="方正小标宋简体" w:cs="方正小标宋简体"/>
          <w:b/>
          <w:bCs/>
          <w:color w:val="auto"/>
          <w:sz w:val="48"/>
          <w:szCs w:val="48"/>
          <w:highlight w:val="none"/>
        </w:rPr>
        <w:t>工业和信息化局</w:t>
      </w:r>
      <w:bookmarkEnd w:id="0"/>
    </w:p>
    <w:p>
      <w:pPr>
        <w:jc w:val="center"/>
        <w:rPr>
          <w:rFonts w:ascii="方正小标宋简体" w:hAnsi="方正小标宋简体" w:eastAsia="方正小标宋简体" w:cs="方正小标宋简体"/>
          <w:b/>
          <w:bCs/>
          <w:color w:val="auto"/>
          <w:sz w:val="48"/>
          <w:szCs w:val="48"/>
          <w:highlight w:val="none"/>
        </w:rPr>
      </w:pPr>
      <w:r>
        <w:rPr>
          <w:rFonts w:hint="eastAsia" w:ascii="方正小标宋简体" w:hAnsi="方正小标宋简体" w:eastAsia="方正小标宋简体" w:cs="方正小标宋简体"/>
          <w:b/>
          <w:bCs/>
          <w:color w:val="auto"/>
          <w:sz w:val="48"/>
          <w:szCs w:val="48"/>
          <w:highlight w:val="none"/>
        </w:rPr>
        <w:t>2020年度部门整体支出绩效自评报告</w:t>
      </w:r>
    </w:p>
    <w:p>
      <w:pPr>
        <w:jc w:val="center"/>
        <w:rPr>
          <w:rFonts w:eastAsia="黑体"/>
          <w:color w:val="auto"/>
          <w:sz w:val="32"/>
          <w:szCs w:val="32"/>
          <w:highlight w:val="none"/>
        </w:rPr>
      </w:pPr>
    </w:p>
    <w:p>
      <w:pPr>
        <w:jc w:val="center"/>
        <w:rPr>
          <w:rFonts w:eastAsia="黑体"/>
          <w:color w:val="auto"/>
          <w:sz w:val="32"/>
          <w:szCs w:val="32"/>
          <w:highlight w:val="none"/>
        </w:rPr>
      </w:pPr>
    </w:p>
    <w:p>
      <w:pPr>
        <w:jc w:val="center"/>
        <w:rPr>
          <w:rFonts w:eastAsia="黑体"/>
          <w:color w:val="auto"/>
          <w:sz w:val="28"/>
          <w:szCs w:val="28"/>
          <w:highlight w:val="none"/>
        </w:rPr>
      </w:pPr>
    </w:p>
    <w:p>
      <w:pPr>
        <w:jc w:val="center"/>
        <w:rPr>
          <w:rFonts w:eastAsia="黑体"/>
          <w:color w:val="auto"/>
          <w:sz w:val="28"/>
          <w:szCs w:val="28"/>
          <w:highlight w:val="none"/>
        </w:rPr>
      </w:pPr>
    </w:p>
    <w:p>
      <w:pPr>
        <w:rPr>
          <w:rFonts w:eastAsia="黑体"/>
          <w:color w:val="auto"/>
          <w:sz w:val="28"/>
          <w:szCs w:val="28"/>
          <w:highlight w:val="none"/>
        </w:rPr>
      </w:pPr>
    </w:p>
    <w:p>
      <w:pPr>
        <w:spacing w:line="600" w:lineRule="exact"/>
        <w:ind w:firstLine="560" w:firstLineChars="200"/>
        <w:jc w:val="center"/>
        <w:rPr>
          <w:rFonts w:eastAsia="黑体"/>
          <w:color w:val="auto"/>
          <w:sz w:val="28"/>
          <w:szCs w:val="28"/>
          <w:highlight w:val="none"/>
        </w:rPr>
      </w:pPr>
    </w:p>
    <w:p>
      <w:pPr>
        <w:spacing w:line="600" w:lineRule="exact"/>
        <w:ind w:firstLine="1120" w:firstLineChars="400"/>
        <w:rPr>
          <w:rFonts w:eastAsia="黑体"/>
          <w:color w:val="auto"/>
          <w:sz w:val="28"/>
          <w:szCs w:val="28"/>
          <w:highlight w:val="none"/>
        </w:rPr>
      </w:pPr>
    </w:p>
    <w:p>
      <w:pPr>
        <w:spacing w:line="600" w:lineRule="exact"/>
        <w:ind w:firstLine="2380" w:firstLineChars="850"/>
        <w:rPr>
          <w:rFonts w:eastAsia="黑体"/>
          <w:color w:val="auto"/>
          <w:sz w:val="28"/>
          <w:szCs w:val="28"/>
          <w:highlight w:val="none"/>
        </w:rPr>
      </w:pPr>
      <w:r>
        <w:rPr>
          <w:rFonts w:hint="eastAsia" w:eastAsia="黑体"/>
          <w:color w:val="auto"/>
          <w:sz w:val="28"/>
          <w:szCs w:val="28"/>
          <w:highlight w:val="none"/>
        </w:rPr>
        <w:t>部门（</w:t>
      </w:r>
      <w:r>
        <w:rPr>
          <w:rFonts w:eastAsia="黑体"/>
          <w:color w:val="auto"/>
          <w:sz w:val="28"/>
          <w:szCs w:val="28"/>
          <w:highlight w:val="none"/>
        </w:rPr>
        <w:t>单位</w:t>
      </w:r>
      <w:r>
        <w:rPr>
          <w:rFonts w:hint="eastAsia" w:eastAsia="黑体"/>
          <w:color w:val="auto"/>
          <w:sz w:val="28"/>
          <w:szCs w:val="28"/>
          <w:highlight w:val="none"/>
        </w:rPr>
        <w:t>）</w:t>
      </w:r>
      <w:r>
        <w:rPr>
          <w:rFonts w:eastAsia="黑体"/>
          <w:color w:val="auto"/>
          <w:sz w:val="28"/>
          <w:szCs w:val="28"/>
          <w:highlight w:val="none"/>
        </w:rPr>
        <w:t>名称（盖章）：</w:t>
      </w:r>
    </w:p>
    <w:p>
      <w:pPr>
        <w:spacing w:line="600" w:lineRule="exact"/>
        <w:ind w:firstLine="2380" w:firstLineChars="850"/>
        <w:rPr>
          <w:rFonts w:eastAsia="黑体"/>
          <w:color w:val="auto"/>
          <w:sz w:val="28"/>
          <w:szCs w:val="28"/>
          <w:highlight w:val="none"/>
        </w:rPr>
      </w:pPr>
      <w:r>
        <w:rPr>
          <w:rFonts w:hint="eastAsia" w:eastAsia="黑体"/>
          <w:color w:val="auto"/>
          <w:sz w:val="28"/>
          <w:szCs w:val="28"/>
          <w:highlight w:val="none"/>
        </w:rPr>
        <w:t>预算编码：</w:t>
      </w:r>
      <w:r>
        <w:rPr>
          <w:rFonts w:hint="eastAsia" w:ascii="仿宋" w:hAnsi="仿宋" w:eastAsia="仿宋"/>
          <w:color w:val="auto"/>
          <w:spacing w:val="20"/>
          <w:sz w:val="28"/>
          <w:szCs w:val="28"/>
          <w:highlight w:val="none"/>
          <w:u w:val="single"/>
        </w:rPr>
        <w:t>601001</w:t>
      </w:r>
    </w:p>
    <w:p>
      <w:pPr>
        <w:spacing w:line="600" w:lineRule="exact"/>
        <w:jc w:val="center"/>
        <w:rPr>
          <w:rFonts w:eastAsia="黑体"/>
          <w:color w:val="auto"/>
          <w:sz w:val="28"/>
          <w:szCs w:val="28"/>
          <w:highlight w:val="none"/>
        </w:rPr>
      </w:pPr>
    </w:p>
    <w:p>
      <w:pPr>
        <w:spacing w:line="600" w:lineRule="exact"/>
        <w:ind w:firstLine="1293" w:firstLineChars="462"/>
        <w:jc w:val="left"/>
        <w:rPr>
          <w:rFonts w:eastAsia="仿宋_GB2312"/>
          <w:color w:val="auto"/>
          <w:sz w:val="28"/>
          <w:szCs w:val="28"/>
          <w:highlight w:val="none"/>
        </w:rPr>
      </w:pPr>
    </w:p>
    <w:p>
      <w:pPr>
        <w:spacing w:line="600" w:lineRule="exact"/>
        <w:ind w:firstLine="2413" w:firstLineChars="862"/>
        <w:jc w:val="left"/>
        <w:rPr>
          <w:rFonts w:eastAsia="仿宋_GB2312"/>
          <w:color w:val="auto"/>
          <w:sz w:val="28"/>
          <w:szCs w:val="28"/>
          <w:highlight w:val="none"/>
        </w:rPr>
      </w:pPr>
      <w:r>
        <w:rPr>
          <w:rFonts w:hint="eastAsia" w:eastAsia="仿宋_GB2312"/>
          <w:color w:val="auto"/>
          <w:sz w:val="28"/>
          <w:szCs w:val="28"/>
          <w:highlight w:val="none"/>
        </w:rPr>
        <w:t>评价方式：单位绩效自评</w:t>
      </w:r>
    </w:p>
    <w:p>
      <w:pPr>
        <w:spacing w:line="600" w:lineRule="exact"/>
        <w:ind w:firstLine="2413" w:firstLineChars="862"/>
        <w:jc w:val="left"/>
        <w:rPr>
          <w:rFonts w:eastAsia="仿宋_GB2312" w:cs="Arial"/>
          <w:color w:val="auto"/>
          <w:sz w:val="28"/>
          <w:szCs w:val="28"/>
          <w:highlight w:val="none"/>
        </w:rPr>
      </w:pPr>
      <w:r>
        <w:rPr>
          <w:rFonts w:hint="eastAsia" w:eastAsia="仿宋_GB2312"/>
          <w:color w:val="auto"/>
          <w:sz w:val="28"/>
          <w:szCs w:val="28"/>
          <w:highlight w:val="none"/>
        </w:rPr>
        <w:t>评价机构：单位评价组</w:t>
      </w:r>
    </w:p>
    <w:p>
      <w:pPr>
        <w:ind w:firstLine="420" w:firstLineChars="150"/>
        <w:jc w:val="left"/>
        <w:rPr>
          <w:rFonts w:eastAsia="仿宋_GB2312" w:cs="Arial"/>
          <w:color w:val="auto"/>
          <w:sz w:val="28"/>
          <w:szCs w:val="28"/>
          <w:highlight w:val="none"/>
        </w:rPr>
      </w:pPr>
    </w:p>
    <w:p>
      <w:pPr>
        <w:jc w:val="center"/>
        <w:rPr>
          <w:rFonts w:eastAsia="仿宋_GB2312" w:cs="Arial"/>
          <w:color w:val="auto"/>
          <w:sz w:val="28"/>
          <w:szCs w:val="28"/>
          <w:highlight w:val="none"/>
        </w:rPr>
      </w:pPr>
    </w:p>
    <w:p>
      <w:pPr>
        <w:jc w:val="center"/>
        <w:rPr>
          <w:rFonts w:eastAsia="仿宋_GB2312" w:cs="Arial"/>
          <w:color w:val="auto"/>
          <w:sz w:val="28"/>
          <w:szCs w:val="28"/>
          <w:highlight w:val="none"/>
        </w:rPr>
      </w:pPr>
    </w:p>
    <w:p>
      <w:pPr>
        <w:rPr>
          <w:rFonts w:eastAsia="仿宋_GB2312" w:cs="Arial"/>
          <w:color w:val="auto"/>
          <w:sz w:val="28"/>
          <w:szCs w:val="28"/>
          <w:highlight w:val="none"/>
        </w:rPr>
      </w:pPr>
    </w:p>
    <w:p>
      <w:pPr>
        <w:rPr>
          <w:rFonts w:eastAsia="仿宋_GB2312" w:cs="Arial"/>
          <w:color w:val="auto"/>
          <w:sz w:val="28"/>
          <w:szCs w:val="28"/>
          <w:highlight w:val="none"/>
        </w:rPr>
      </w:pPr>
    </w:p>
    <w:p>
      <w:pPr>
        <w:rPr>
          <w:rFonts w:eastAsia="仿宋_GB2312" w:cs="Arial"/>
          <w:color w:val="auto"/>
          <w:sz w:val="28"/>
          <w:szCs w:val="28"/>
          <w:highlight w:val="none"/>
        </w:rPr>
      </w:pPr>
    </w:p>
    <w:p>
      <w:pPr>
        <w:rPr>
          <w:rFonts w:hint="eastAsia" w:eastAsia="仿宋_GB2312" w:cs="Arial"/>
          <w:color w:val="auto"/>
          <w:sz w:val="28"/>
          <w:szCs w:val="28"/>
          <w:highlight w:val="none"/>
        </w:rPr>
      </w:pPr>
    </w:p>
    <w:p>
      <w:pPr>
        <w:ind w:firstLine="1960" w:firstLineChars="7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报告时间：</w:t>
      </w:r>
      <w:r>
        <w:rPr>
          <w:rFonts w:hint="eastAsia" w:ascii="仿宋_GB2312" w:hAnsi="仿宋_GB2312" w:eastAsia="仿宋_GB2312" w:cs="仿宋_GB2312"/>
          <w:color w:val="auto"/>
          <w:sz w:val="28"/>
          <w:szCs w:val="28"/>
          <w:highlight w:val="none"/>
          <w:u w:val="single"/>
        </w:rPr>
        <w:t xml:space="preserve">   2021  </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u w:val="single"/>
        </w:rPr>
        <w:t xml:space="preserve">  </w:t>
      </w:r>
      <w:r>
        <w:rPr>
          <w:rFonts w:ascii="仿宋_GB2312" w:hAnsi="仿宋_GB2312" w:eastAsia="仿宋_GB2312" w:cs="仿宋_GB2312"/>
          <w:color w:val="auto"/>
          <w:sz w:val="28"/>
          <w:szCs w:val="28"/>
          <w:highlight w:val="none"/>
          <w:u w:val="single"/>
        </w:rPr>
        <w:t>6</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月</w:t>
      </w:r>
    </w:p>
    <w:p>
      <w:pPr>
        <w:spacing w:line="540" w:lineRule="exact"/>
        <w:jc w:val="left"/>
        <w:rPr>
          <w:rFonts w:eastAsia="黑体" w:cs="Arial"/>
          <w:color w:val="auto"/>
          <w:sz w:val="28"/>
          <w:szCs w:val="28"/>
          <w:highlight w:val="none"/>
          <w:shd w:val="clear" w:color="auto" w:fill="FFFFFF"/>
        </w:rPr>
      </w:pPr>
    </w:p>
    <w:p>
      <w:pPr>
        <w:spacing w:line="540" w:lineRule="exact"/>
        <w:jc w:val="left"/>
        <w:rPr>
          <w:rFonts w:eastAsia="黑体" w:cs="Arial"/>
          <w:color w:val="auto"/>
          <w:sz w:val="28"/>
          <w:szCs w:val="28"/>
          <w:highlight w:val="none"/>
          <w:shd w:val="clear" w:color="auto" w:fill="FFFFFF"/>
        </w:rPr>
      </w:pPr>
    </w:p>
    <w:tbl>
      <w:tblPr>
        <w:tblStyle w:val="8"/>
        <w:tblpPr w:leftFromText="180" w:rightFromText="180" w:vertAnchor="text" w:horzAnchor="page" w:tblpXSpec="center" w:tblpY="528"/>
        <w:tblOverlap w:val="never"/>
        <w:tblW w:w="92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195"/>
        <w:gridCol w:w="176"/>
        <w:gridCol w:w="38"/>
        <w:gridCol w:w="1178"/>
        <w:gridCol w:w="167"/>
        <w:gridCol w:w="492"/>
        <w:gridCol w:w="448"/>
        <w:gridCol w:w="1179"/>
        <w:gridCol w:w="1256"/>
        <w:gridCol w:w="35"/>
        <w:gridCol w:w="254"/>
        <w:gridCol w:w="689"/>
        <w:gridCol w:w="473"/>
        <w:gridCol w:w="467"/>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1" w:hRule="atLeast"/>
          <w:jc w:val="center"/>
        </w:trPr>
        <w:tc>
          <w:tcPr>
            <w:tcW w:w="9280" w:type="dxa"/>
            <w:gridSpan w:val="15"/>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1" w:hRule="atLeast"/>
          <w:jc w:val="center"/>
        </w:trPr>
        <w:tc>
          <w:tcPr>
            <w:tcW w:w="1371" w:type="dxa"/>
            <w:gridSpan w:val="2"/>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w:t>
            </w:r>
          </w:p>
        </w:tc>
        <w:tc>
          <w:tcPr>
            <w:tcW w:w="3502"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田华</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联系电话</w:t>
            </w:r>
          </w:p>
        </w:tc>
        <w:tc>
          <w:tcPr>
            <w:tcW w:w="3151"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18797450075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1" w:hRule="atLeast"/>
          <w:jc w:val="center"/>
        </w:trPr>
        <w:tc>
          <w:tcPr>
            <w:tcW w:w="1371" w:type="dxa"/>
            <w:gridSpan w:val="2"/>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人员编制</w:t>
            </w:r>
          </w:p>
        </w:tc>
        <w:tc>
          <w:tcPr>
            <w:tcW w:w="3502"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w:t>
            </w:r>
            <w:r>
              <w:rPr>
                <w:rFonts w:hint="default" w:asciiTheme="minorEastAsia" w:hAnsiTheme="minorEastAsia" w:eastAsiaTheme="minorEastAsia" w:cstheme="minorEastAsia"/>
                <w:color w:val="auto"/>
                <w:sz w:val="24"/>
                <w:szCs w:val="24"/>
                <w:highlight w:val="none"/>
                <w:lang w:val="en-US"/>
              </w:rPr>
              <w:t>1</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实有人数</w:t>
            </w:r>
          </w:p>
        </w:tc>
        <w:tc>
          <w:tcPr>
            <w:tcW w:w="3151"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99" w:hRule="atLeast"/>
          <w:jc w:val="center"/>
        </w:trPr>
        <w:tc>
          <w:tcPr>
            <w:tcW w:w="1371" w:type="dxa"/>
            <w:gridSpan w:val="2"/>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职能职责</w:t>
            </w:r>
          </w:p>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概述</w:t>
            </w:r>
          </w:p>
        </w:tc>
        <w:tc>
          <w:tcPr>
            <w:tcW w:w="7909" w:type="dxa"/>
            <w:gridSpan w:val="13"/>
            <w:vAlign w:val="center"/>
          </w:tcPr>
          <w:p>
            <w:pPr>
              <w:keepNext w:val="0"/>
              <w:keepLines w:val="0"/>
              <w:pageBreakBefore w:val="0"/>
              <w:kinsoku/>
              <w:wordWrap/>
              <w:overflowPunct/>
              <w:topLinePunct w:val="0"/>
              <w:autoSpaceDE/>
              <w:autoSpaceDN w:val="0"/>
              <w:bidi w:val="0"/>
              <w:adjustRightInd/>
              <w:spacing w:line="480" w:lineRule="exact"/>
              <w:ind w:firstLine="480" w:firstLineChars="2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湘西自治州工业和信息化局是湘西土家族苗族自治州人民政府的工业经济主管部门，统一社会信用代码为11433100006686154J。本单位的主要职责是：贯彻落实国家产业政策，研究提出推进产业结构调整、工业与相关产业融合发展及管理创新的政策建议；负责全州工业和信息化领域的日常经济运行调节；指导工业和信息化领域加强安全生产、质量管理和应急工作，协调减轻企业负担工作；拟定全州新型工业化的发展战略，协调解决有关重大问题；推进信息化和工业化融合，推进高新技术与传统工业改造结合；统筹推进经济和社会领域信息化工作；承担全州军民融合发展综合协调和督导落实、国防科技工业相关职责；贯彻落实国家、省州有关酒类产业发展的政策法规和决策部署促进全州酒类产业发展；承办州人民政府交办的其他事项等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93" w:hRule="atLeast"/>
          <w:jc w:val="center"/>
        </w:trPr>
        <w:tc>
          <w:tcPr>
            <w:tcW w:w="1371" w:type="dxa"/>
            <w:gridSpan w:val="2"/>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年度主要</w:t>
            </w:r>
          </w:p>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工作内容</w:t>
            </w:r>
          </w:p>
        </w:tc>
        <w:tc>
          <w:tcPr>
            <w:tcW w:w="7909" w:type="dxa"/>
            <w:gridSpan w:val="13"/>
            <w:vAlign w:val="center"/>
          </w:tcPr>
          <w:p>
            <w:pPr>
              <w:keepNext w:val="0"/>
              <w:keepLines w:val="0"/>
              <w:pageBreakBefore w:val="0"/>
              <w:kinsoku/>
              <w:wordWrap/>
              <w:overflowPunct/>
              <w:topLinePunct w:val="0"/>
              <w:autoSpaceDE/>
              <w:autoSpaceDN w:val="0"/>
              <w:bidi w:val="0"/>
              <w:adjustRightInd/>
              <w:spacing w:line="480" w:lineRule="exact"/>
              <w:ind w:firstLine="480" w:firstLineChars="2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任务1：统筹抓好物资保障和复工复产围绕打好物资保障和复工复产攻坚战，指导疫情防控，促进复工复产为全州工业经济稳增长、高质量发展奠定有力基础。。</w:t>
            </w:r>
          </w:p>
          <w:p>
            <w:pPr>
              <w:keepNext w:val="0"/>
              <w:keepLines w:val="0"/>
              <w:pageBreakBefore w:val="0"/>
              <w:kinsoku/>
              <w:wordWrap/>
              <w:overflowPunct/>
              <w:topLinePunct w:val="0"/>
              <w:autoSpaceDE/>
              <w:autoSpaceDN w:val="0"/>
              <w:bidi w:val="0"/>
              <w:adjustRightInd/>
              <w:spacing w:line="480" w:lineRule="exact"/>
              <w:ind w:firstLine="480" w:firstLineChars="2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任务2：推动优势产业链建设，白酒产业链建设示范带动作用显著，编制专项规划，配套扶持政策，实施一批重点项目；矿业经济绿色化智能化转型步伐加快。</w:t>
            </w:r>
          </w:p>
          <w:p>
            <w:pPr>
              <w:keepNext w:val="0"/>
              <w:keepLines w:val="0"/>
              <w:pageBreakBefore w:val="0"/>
              <w:kinsoku/>
              <w:wordWrap/>
              <w:overflowPunct/>
              <w:topLinePunct w:val="0"/>
              <w:autoSpaceDE/>
              <w:autoSpaceDN w:val="0"/>
              <w:bidi w:val="0"/>
              <w:adjustRightInd/>
              <w:spacing w:line="480" w:lineRule="exact"/>
              <w:ind w:firstLine="480" w:firstLineChars="2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任务3：推进重大项目建设，深入开展“产业项目建设年”活动，发挥投资对工业增长的拉动作用，形成“开工一批、建设一批、投产一批”的项目推进格局；</w:t>
            </w:r>
          </w:p>
          <w:p>
            <w:pPr>
              <w:keepNext w:val="0"/>
              <w:keepLines w:val="0"/>
              <w:pageBreakBefore w:val="0"/>
              <w:kinsoku/>
              <w:wordWrap/>
              <w:overflowPunct/>
              <w:topLinePunct w:val="0"/>
              <w:autoSpaceDE/>
              <w:autoSpaceDN w:val="0"/>
              <w:bidi w:val="0"/>
              <w:adjustRightInd/>
              <w:spacing w:line="480" w:lineRule="exact"/>
              <w:ind w:firstLine="480" w:firstLineChars="2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任务4：加大基础设施建设提升园区综合实力，全州工业园区调规扩区工作取得积极进展，污水处理等配套设施日益完善，全州工业园区综合实力大幅提高；持续深化园区体制改革内生发展动力不断增强。</w:t>
            </w:r>
          </w:p>
          <w:p>
            <w:pPr>
              <w:keepNext w:val="0"/>
              <w:keepLines w:val="0"/>
              <w:pageBreakBefore w:val="0"/>
              <w:kinsoku/>
              <w:wordWrap/>
              <w:overflowPunct/>
              <w:topLinePunct w:val="0"/>
              <w:autoSpaceDE/>
              <w:autoSpaceDN w:val="0"/>
              <w:bidi w:val="0"/>
              <w:adjustRightInd/>
              <w:spacing w:line="480" w:lineRule="exact"/>
              <w:ind w:firstLine="480" w:firstLineChars="2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任务5：招商引资成效明显，工业招商专班专业化水平不断提高，体制机制不断完善。</w:t>
            </w:r>
          </w:p>
          <w:p>
            <w:pPr>
              <w:keepNext w:val="0"/>
              <w:keepLines w:val="0"/>
              <w:pageBreakBefore w:val="0"/>
              <w:kinsoku/>
              <w:wordWrap/>
              <w:overflowPunct/>
              <w:topLinePunct w:val="0"/>
              <w:autoSpaceDE/>
              <w:autoSpaceDN w:val="0"/>
              <w:bidi w:val="0"/>
              <w:adjustRightInd/>
              <w:spacing w:line="480" w:lineRule="exact"/>
              <w:ind w:firstLine="480" w:firstLineChars="2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任务6：优化营商环境，全面兑现设备补助、融资贴息等政策，产融协同效应日益显现，落实矿业等电价优惠政策，降低企业经营成本成效明显。</w:t>
            </w:r>
          </w:p>
          <w:p>
            <w:pPr>
              <w:keepNext w:val="0"/>
              <w:keepLines w:val="0"/>
              <w:pageBreakBefore w:val="0"/>
              <w:kinsoku/>
              <w:wordWrap/>
              <w:overflowPunct/>
              <w:topLinePunct w:val="0"/>
              <w:autoSpaceDE/>
              <w:autoSpaceDN w:val="0"/>
              <w:bidi w:val="0"/>
              <w:adjustRightInd/>
              <w:spacing w:line="480" w:lineRule="exact"/>
              <w:ind w:firstLine="480" w:firstLineChars="2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任务7：宏观政策供给精准高效。充分发挥宏观政策导向作用，聚焦制约工业稳增长、制造业高质量发展的痛点堵点难点，精准发力，推动出台了深化园区体制改革、促进中小企业复工复产，以政策精准有效供给为全州工业经济加快恢复性增长保驾护航。有效的稳定了市场预期，提振</w:t>
            </w:r>
            <w:r>
              <w:rPr>
                <w:rFonts w:hint="eastAsia" w:asciiTheme="minorEastAsia" w:hAnsiTheme="minorEastAsia" w:eastAsiaTheme="minorEastAsia" w:cstheme="minorEastAsia"/>
                <w:color w:val="auto"/>
                <w:sz w:val="24"/>
                <w:szCs w:val="24"/>
                <w:highlight w:val="none"/>
                <w:lang w:val="en-US"/>
              </w:rPr>
              <w:t>1352.45</w:t>
            </w:r>
            <w:r>
              <w:rPr>
                <w:rFonts w:hint="eastAsia" w:asciiTheme="minorEastAsia" w:hAnsiTheme="minorEastAsia" w:eastAsiaTheme="minorEastAsia" w:cstheme="minorEastAsia"/>
                <w:color w:val="auto"/>
                <w:sz w:val="24"/>
                <w:szCs w:val="24"/>
                <w:highlight w:val="none"/>
              </w:rPr>
              <w:t>了企业发展信心。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69" w:hRule="atLeast"/>
          <w:jc w:val="center"/>
        </w:trPr>
        <w:tc>
          <w:tcPr>
            <w:tcW w:w="1371" w:type="dxa"/>
            <w:gridSpan w:val="2"/>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年度部门（单位）总体运行情况及取得的成绩</w:t>
            </w:r>
          </w:p>
        </w:tc>
        <w:tc>
          <w:tcPr>
            <w:tcW w:w="7909" w:type="dxa"/>
            <w:gridSpan w:val="13"/>
            <w:vAlign w:val="center"/>
          </w:tcPr>
          <w:p>
            <w:pPr>
              <w:keepNext w:val="0"/>
              <w:keepLines w:val="0"/>
              <w:pageBreakBefore w:val="0"/>
              <w:kinsoku/>
              <w:wordWrap/>
              <w:overflowPunct/>
              <w:topLinePunct w:val="0"/>
              <w:autoSpaceDE/>
              <w:bidi w:val="0"/>
              <w:adjustRightInd/>
              <w:spacing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年，在州委、州政府的坚强领导下，全州工信系统统筹疫情防控物资保障和企业复工复产，扎实做好“六稳”、“六保”工作，全面提升服务制造业高质量发展的能力和水平，推动工业经济加快恢复性增长，奋力交出一份高分报表。全州工业经济呈现前低后高、强劲回升的发展态势，工业对GDP增长的贡献率达49.4%，为全州经济社会发展提供强有力支撑。一是工业运行平稳增长。全州完成全部工业增加值164.3亿元，增长4.6%，较GDP增速高2.4个百分点；其中规模工业增加值77.1亿元，增长4.5%，增速较全国高1.7个百分点。二是工业投资高速增长。全州完成工业投资79.6亿元，增长38.7%，增速位列全省第一，较全州固定资产投资增速高32.6个百分点；技改投资增长22%，全省排名第二。三是企业入规成效显著。全州新增入规企业58家，占全州新增“四上企业”数量的32.6%，入规企业数量创近年来新高。四是招商引资量质齐升。全州引进工业落地项目42个，为年度任务的140%，新兴产业项目占比不断提高。支持配合生态环境保护督察“回头看”、国家级高新区创建等重点工作有力有效。我州为全省提前完成“散乱污”企业整治工作的3个市州之一。深化“放管服”改革优化营商环境工作位列全州第三名、荣获二等奖。本局2020年度总体运行情况及取得的成绩如下：</w:t>
            </w:r>
          </w:p>
          <w:p>
            <w:pPr>
              <w:keepNext w:val="0"/>
              <w:keepLines w:val="0"/>
              <w:pageBreakBefore w:val="0"/>
              <w:kinsoku/>
              <w:wordWrap/>
              <w:overflowPunct/>
              <w:topLinePunct w:val="0"/>
              <w:autoSpaceDE/>
              <w:bidi w:val="0"/>
              <w:adjustRightInd/>
              <w:spacing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2020年州工信局统筹抓好物资保障和复工复产。医用防护服、医用口罩、医用酒精、额温枪等防护物资从无到有并快速扩产，医用口罩生产能力达300万支/日，防疫物资出口额占全州出口总额的20%。联合相关部门选派517名党员干部担任驻企防疫联络员，指导疫情防控，促进复工复产。我州是全省较早推动企业复工复产的市州之一，为全州工业经济稳增长、高质量发展奠定有力基础。</w:t>
            </w:r>
          </w:p>
          <w:p>
            <w:pPr>
              <w:keepNext w:val="0"/>
              <w:keepLines w:val="0"/>
              <w:pageBreakBefore w:val="0"/>
              <w:kinsoku/>
              <w:wordWrap/>
              <w:overflowPunct/>
              <w:topLinePunct w:val="0"/>
              <w:autoSpaceDE/>
              <w:bidi w:val="0"/>
              <w:adjustRightInd/>
              <w:spacing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优势产业链建设迈出坚实步伐。白酒产业链建设销售收入、税收贡献、品牌价值等指标均创历史新高。全州锂电池生产及配套企业达8家，锂电池产业产值同比增长160%，全年产值突破10亿元。产业链下游延伸、价值链高端迈进取得积极进展，新增2家省“民参军”企业。矿业经济绿色化智能化转型步伐加快。</w:t>
            </w:r>
          </w:p>
          <w:p>
            <w:pPr>
              <w:keepNext w:val="0"/>
              <w:keepLines w:val="0"/>
              <w:pageBreakBefore w:val="0"/>
              <w:kinsoku/>
              <w:wordWrap/>
              <w:overflowPunct/>
              <w:topLinePunct w:val="0"/>
              <w:autoSpaceDE/>
              <w:bidi w:val="0"/>
              <w:adjustRightInd/>
              <w:spacing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3、重大项目建设推进有力。</w:t>
            </w:r>
            <w:bookmarkStart w:id="1" w:name="_Hlk75405264"/>
            <w:r>
              <w:rPr>
                <w:rFonts w:hint="eastAsia" w:asciiTheme="minorEastAsia" w:hAnsiTheme="minorEastAsia" w:eastAsiaTheme="minorEastAsia" w:cstheme="minorEastAsia"/>
                <w:color w:val="auto"/>
                <w:sz w:val="24"/>
                <w:szCs w:val="24"/>
                <w:highlight w:val="none"/>
              </w:rPr>
              <w:t>深入开展“产业项目建设年”活动，发挥投资对工业增长的拉动作用，形成“开工一批、建设一批、投产一批”的项目推进格局。先伟龙源、众鑫科技、昊宏等一批重点项目加快推进，惠康、兆科新能源、众康电子等一批项目建成投产，。星际动力、安捷朗、金源3个“省100个重大产品创新”项目完成投资计划的154%，4项关键技术取得重大进展，累计申请发明专利20项。全州完成通信基础设施投资7.4亿元，为年度任务185%，建成5G基站1094个。</w:t>
            </w:r>
          </w:p>
          <w:bookmarkEnd w:id="1"/>
          <w:p>
            <w:pPr>
              <w:keepNext w:val="0"/>
              <w:keepLines w:val="0"/>
              <w:pageBreakBefore w:val="0"/>
              <w:kinsoku/>
              <w:wordWrap/>
              <w:overflowPunct/>
              <w:topLinePunct w:val="0"/>
              <w:autoSpaceDE/>
              <w:bidi w:val="0"/>
              <w:adjustRightInd/>
              <w:spacing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园区综合实力大幅提升。全州工业园区调规扩区，新建标准厂房155万平方米，完成投资79.1亿元，污水处理等配套设施日益完善，推动出台《关于推进产业园区体制机制改革创新促进高质量发展的意见》。湘西高新区创国工作进展顺利，吉首市出台园区改革贯彻实施意见，花垣县园区实现机构升格，内生发展动力不断增强。</w:t>
            </w:r>
          </w:p>
          <w:p>
            <w:pPr>
              <w:keepNext w:val="0"/>
              <w:keepLines w:val="0"/>
              <w:pageBreakBefore w:val="0"/>
              <w:kinsoku/>
              <w:wordWrap/>
              <w:overflowPunct/>
              <w:topLinePunct w:val="0"/>
              <w:autoSpaceDE/>
              <w:bidi w:val="0"/>
              <w:adjustRightInd/>
              <w:spacing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工业招商引资成效显著。在广州、济南等地举办工业招商推介会，聚焦产业链建设，发布一批重点招商项目，加大优惠政策宣传力度，持续扩大我州工业招商影响力。全年引进工业项目42个、投资总额50.4亿元，美而特、浩然等一批项目当年建成投产，其中兆科新能源、众康电子、源研电子等5家企业实现“当年落地、当年投产、当年入规”。</w:t>
            </w:r>
          </w:p>
          <w:p>
            <w:pPr>
              <w:keepNext w:val="0"/>
              <w:keepLines w:val="0"/>
              <w:pageBreakBefore w:val="0"/>
              <w:kinsoku/>
              <w:wordWrap/>
              <w:overflowPunct/>
              <w:topLinePunct w:val="0"/>
              <w:autoSpaceDE/>
              <w:bidi w:val="0"/>
              <w:adjustRightInd/>
              <w:spacing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营商环境持续优化升级。全面兑现设备补助、融资贴息等政策。全州工业贷款余额同比增长13.1%。提高转贷应急资金运营效率，全年转贷金额将突破6亿元，平抑市场贷款利率，节约企业融资成本。加强《保障中小企业款项支付条例》宣贯，全州无分歧欠款实现清零。落实矿业“一口价”等电价优惠政策，全年电价优惠额度达1.92 亿元。</w:t>
            </w:r>
          </w:p>
          <w:p>
            <w:pPr>
              <w:keepNext w:val="0"/>
              <w:keepLines w:val="0"/>
              <w:pageBreakBefore w:val="0"/>
              <w:kinsoku/>
              <w:wordWrap/>
              <w:overflowPunct/>
              <w:topLinePunct w:val="0"/>
              <w:autoSpaceDE/>
              <w:bidi w:val="0"/>
              <w:adjustRightInd/>
              <w:spacing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7、宏观政策供给精准高效。出台了深化园区体制改革、促进中小企业复工复产、推动白酒产业高质量发展等系列政策，出台《关于应对新型冠状病毒感染的肺炎疫情支持中小企业复工复产的若干政策意见》。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 w:hRule="atLeast"/>
          <w:jc w:val="center"/>
        </w:trPr>
        <w:tc>
          <w:tcPr>
            <w:tcW w:w="9280" w:type="dxa"/>
            <w:gridSpan w:val="15"/>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 w:hRule="atLeast"/>
          <w:jc w:val="center"/>
        </w:trPr>
        <w:tc>
          <w:tcPr>
            <w:tcW w:w="9280" w:type="dxa"/>
            <w:gridSpan w:val="15"/>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 w:hRule="atLeast"/>
          <w:jc w:val="center"/>
        </w:trPr>
        <w:tc>
          <w:tcPr>
            <w:tcW w:w="1409" w:type="dxa"/>
            <w:gridSpan w:val="3"/>
            <w:vMerge w:val="restart"/>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机构名称</w:t>
            </w:r>
          </w:p>
        </w:tc>
        <w:tc>
          <w:tcPr>
            <w:tcW w:w="1345" w:type="dxa"/>
            <w:gridSpan w:val="2"/>
            <w:vMerge w:val="restart"/>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收入合计</w:t>
            </w:r>
          </w:p>
        </w:tc>
        <w:tc>
          <w:tcPr>
            <w:tcW w:w="6526" w:type="dxa"/>
            <w:gridSpan w:val="10"/>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 w:hRule="atLeast"/>
          <w:jc w:val="center"/>
        </w:trPr>
        <w:tc>
          <w:tcPr>
            <w:tcW w:w="1409" w:type="dxa"/>
            <w:gridSpan w:val="3"/>
            <w:vMerge w:val="continue"/>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1345" w:type="dxa"/>
            <w:gridSpan w:val="2"/>
            <w:vMerge w:val="continue"/>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940" w:type="dxa"/>
            <w:gridSpan w:val="2"/>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上年</w:t>
            </w:r>
          </w:p>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结转</w:t>
            </w:r>
          </w:p>
        </w:tc>
        <w:tc>
          <w:tcPr>
            <w:tcW w:w="1179"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公共财</w:t>
            </w:r>
          </w:p>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政拨款</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政府基金</w:t>
            </w:r>
          </w:p>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拨款</w:t>
            </w:r>
          </w:p>
        </w:tc>
        <w:tc>
          <w:tcPr>
            <w:tcW w:w="978" w:type="dxa"/>
            <w:gridSpan w:val="3"/>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事业</w:t>
            </w:r>
          </w:p>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收入</w:t>
            </w:r>
          </w:p>
        </w:tc>
        <w:tc>
          <w:tcPr>
            <w:tcW w:w="2173" w:type="dxa"/>
            <w:gridSpan w:val="3"/>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其他</w:t>
            </w:r>
          </w:p>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3" w:hRule="atLeast"/>
          <w:jc w:val="center"/>
        </w:trPr>
        <w:tc>
          <w:tcPr>
            <w:tcW w:w="1409" w:type="dxa"/>
            <w:gridSpan w:val="3"/>
            <w:vAlign w:val="center"/>
          </w:tcPr>
          <w:p>
            <w:pPr>
              <w:pStyle w:val="13"/>
              <w:keepNext w:val="0"/>
              <w:keepLines w:val="0"/>
              <w:pageBreakBefore w:val="0"/>
              <w:widowControl w:val="0"/>
              <w:kinsoku/>
              <w:wordWrap/>
              <w:overflowPunct/>
              <w:topLinePunct w:val="0"/>
              <w:autoSpaceDE/>
              <w:bidi w:val="0"/>
              <w:adjustRightInd/>
              <w:snapToGrid/>
              <w:spacing w:line="4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局机关及二级机构汇总</w:t>
            </w:r>
          </w:p>
        </w:tc>
        <w:tc>
          <w:tcPr>
            <w:tcW w:w="1345"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val="0"/>
              <w:kinsoku/>
              <w:wordWrap/>
              <w:overflowPunct/>
              <w:topLinePunct w:val="0"/>
              <w:autoSpaceDE/>
              <w:bidi w:val="0"/>
              <w:adjustRightInd/>
              <w:snapToGrid/>
              <w:spacing w:line="46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9712.53</w:t>
            </w:r>
          </w:p>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p>
        </w:tc>
        <w:tc>
          <w:tcPr>
            <w:tcW w:w="940" w:type="dxa"/>
            <w:gridSpan w:val="2"/>
            <w:tcBorders>
              <w:lef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shd w:val="clear" w:color="FFFFFF" w:fill="D9D9D9"/>
                <w:lang w:val="en-US"/>
              </w:rPr>
              <w:t>1352.45</w:t>
            </w:r>
          </w:p>
        </w:tc>
        <w:tc>
          <w:tcPr>
            <w:tcW w:w="1179" w:type="dxa"/>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8054.46</w:t>
            </w:r>
          </w:p>
        </w:tc>
        <w:tc>
          <w:tcPr>
            <w:tcW w:w="1256" w:type="dxa"/>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5.00</w:t>
            </w:r>
          </w:p>
        </w:tc>
        <w:tc>
          <w:tcPr>
            <w:tcW w:w="978" w:type="dxa"/>
            <w:gridSpan w:val="3"/>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2173" w:type="dxa"/>
            <w:gridSpan w:val="3"/>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7" w:hRule="atLeast"/>
          <w:jc w:val="center"/>
        </w:trPr>
        <w:tc>
          <w:tcPr>
            <w:tcW w:w="1409" w:type="dxa"/>
            <w:gridSpan w:val="3"/>
            <w:vAlign w:val="center"/>
          </w:tcPr>
          <w:p>
            <w:pPr>
              <w:pStyle w:val="13"/>
              <w:keepNext w:val="0"/>
              <w:keepLines w:val="0"/>
              <w:pageBreakBefore w:val="0"/>
              <w:widowControl w:val="0"/>
              <w:kinsoku/>
              <w:wordWrap/>
              <w:overflowPunct/>
              <w:topLinePunct w:val="0"/>
              <w:autoSpaceDE/>
              <w:bidi w:val="0"/>
              <w:adjustRightInd/>
              <w:snapToGrid/>
              <w:spacing w:line="4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1、本级机构</w:t>
            </w:r>
          </w:p>
        </w:tc>
        <w:tc>
          <w:tcPr>
            <w:tcW w:w="1345"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bookmarkStart w:id="2" w:name="OLE_LINK1"/>
            <w:r>
              <w:rPr>
                <w:rFonts w:hint="eastAsia" w:asciiTheme="minorEastAsia" w:hAnsiTheme="minorEastAsia" w:eastAsiaTheme="minorEastAsia" w:cstheme="minorEastAsia"/>
                <w:color w:val="auto"/>
                <w:sz w:val="24"/>
                <w:szCs w:val="24"/>
                <w:highlight w:val="none"/>
              </w:rPr>
              <w:t>8785.53</w:t>
            </w:r>
            <w:bookmarkEnd w:id="2"/>
          </w:p>
        </w:tc>
        <w:tc>
          <w:tcPr>
            <w:tcW w:w="940" w:type="dxa"/>
            <w:gridSpan w:val="2"/>
            <w:tcBorders>
              <w:lef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1162.46</w:t>
            </w:r>
          </w:p>
        </w:tc>
        <w:tc>
          <w:tcPr>
            <w:tcW w:w="1179" w:type="dxa"/>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7591.95</w:t>
            </w:r>
          </w:p>
        </w:tc>
        <w:tc>
          <w:tcPr>
            <w:tcW w:w="1256" w:type="dxa"/>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5.00</w:t>
            </w:r>
          </w:p>
        </w:tc>
        <w:tc>
          <w:tcPr>
            <w:tcW w:w="978" w:type="dxa"/>
            <w:gridSpan w:val="3"/>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2173" w:type="dxa"/>
            <w:gridSpan w:val="3"/>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26.12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center"/>
          </w:tcPr>
          <w:p>
            <w:pPr>
              <w:pStyle w:val="13"/>
              <w:keepNext w:val="0"/>
              <w:keepLines w:val="0"/>
              <w:pageBreakBefore w:val="0"/>
              <w:widowControl w:val="0"/>
              <w:kinsoku/>
              <w:wordWrap/>
              <w:overflowPunct/>
              <w:topLinePunct w:val="0"/>
              <w:autoSpaceDE/>
              <w:bidi w:val="0"/>
              <w:adjustRightInd/>
              <w:snapToGrid/>
              <w:spacing w:line="460" w:lineRule="exact"/>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2、州企业服务中心</w:t>
            </w:r>
          </w:p>
        </w:tc>
        <w:tc>
          <w:tcPr>
            <w:tcW w:w="1345"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533.64</w:t>
            </w:r>
          </w:p>
        </w:tc>
        <w:tc>
          <w:tcPr>
            <w:tcW w:w="940" w:type="dxa"/>
            <w:gridSpan w:val="2"/>
            <w:tcBorders>
              <w:lef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118.84</w:t>
            </w:r>
          </w:p>
        </w:tc>
        <w:tc>
          <w:tcPr>
            <w:tcW w:w="1179" w:type="dxa"/>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140.30</w:t>
            </w:r>
          </w:p>
        </w:tc>
        <w:tc>
          <w:tcPr>
            <w:tcW w:w="1256" w:type="dxa"/>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p>
        </w:tc>
        <w:tc>
          <w:tcPr>
            <w:tcW w:w="978" w:type="dxa"/>
            <w:gridSpan w:val="3"/>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p>
        </w:tc>
        <w:tc>
          <w:tcPr>
            <w:tcW w:w="2173" w:type="dxa"/>
            <w:gridSpan w:val="3"/>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57" w:hRule="atLeast"/>
          <w:jc w:val="center"/>
        </w:trPr>
        <w:tc>
          <w:tcPr>
            <w:tcW w:w="1409" w:type="dxa"/>
            <w:gridSpan w:val="3"/>
            <w:vAlign w:val="center"/>
          </w:tcPr>
          <w:p>
            <w:pPr>
              <w:pStyle w:val="13"/>
              <w:keepNext w:val="0"/>
              <w:keepLines w:val="0"/>
              <w:pageBreakBefore w:val="0"/>
              <w:widowControl w:val="0"/>
              <w:kinsoku/>
              <w:wordWrap/>
              <w:overflowPunct/>
              <w:topLinePunct w:val="0"/>
              <w:autoSpaceDE/>
              <w:bidi w:val="0"/>
              <w:adjustRightInd/>
              <w:snapToGrid/>
              <w:spacing w:line="460" w:lineRule="exact"/>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3、州墙体材料改革办公室</w:t>
            </w:r>
          </w:p>
        </w:tc>
        <w:tc>
          <w:tcPr>
            <w:tcW w:w="1345"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188.47</w:t>
            </w:r>
          </w:p>
        </w:tc>
        <w:tc>
          <w:tcPr>
            <w:tcW w:w="940" w:type="dxa"/>
            <w:gridSpan w:val="2"/>
            <w:tcBorders>
              <w:lef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47.12</w:t>
            </w:r>
          </w:p>
        </w:tc>
        <w:tc>
          <w:tcPr>
            <w:tcW w:w="1179" w:type="dxa"/>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150.82</w:t>
            </w:r>
          </w:p>
        </w:tc>
        <w:tc>
          <w:tcPr>
            <w:tcW w:w="1256" w:type="dxa"/>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p>
        </w:tc>
        <w:tc>
          <w:tcPr>
            <w:tcW w:w="978" w:type="dxa"/>
            <w:gridSpan w:val="3"/>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p>
        </w:tc>
        <w:tc>
          <w:tcPr>
            <w:tcW w:w="2173" w:type="dxa"/>
            <w:gridSpan w:val="3"/>
            <w:vAlign w:val="center"/>
          </w:tcPr>
          <w:p>
            <w:pPr>
              <w:keepNext w:val="0"/>
              <w:keepLines w:val="0"/>
              <w:pageBreakBefore w:val="0"/>
              <w:widowControl w:val="0"/>
              <w:kinsoku/>
              <w:wordWrap/>
              <w:overflowPunct/>
              <w:topLinePunct w:val="0"/>
              <w:autoSpaceDE/>
              <w:autoSpaceDN w:val="0"/>
              <w:bidi w:val="0"/>
              <w:adjustRightInd/>
              <w:snapToGrid/>
              <w:spacing w:line="460" w:lineRule="exact"/>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center"/>
          </w:tcPr>
          <w:p>
            <w:pPr>
              <w:pStyle w:val="13"/>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4、州散装水泥办</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185.42</w:t>
            </w:r>
          </w:p>
        </w:tc>
        <w:tc>
          <w:tcPr>
            <w:tcW w:w="940" w:type="dxa"/>
            <w:gridSpan w:val="2"/>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14.03</w:t>
            </w:r>
          </w:p>
        </w:tc>
        <w:tc>
          <w:tcPr>
            <w:tcW w:w="1179"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171.39</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978" w:type="dxa"/>
            <w:gridSpan w:val="3"/>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2173" w:type="dxa"/>
            <w:gridSpan w:val="3"/>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3" w:hRule="atLeast"/>
          <w:jc w:val="center"/>
        </w:trPr>
        <w:tc>
          <w:tcPr>
            <w:tcW w:w="9280" w:type="dxa"/>
            <w:gridSpan w:val="15"/>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 w:hRule="atLeast"/>
          <w:jc w:val="center"/>
        </w:trPr>
        <w:tc>
          <w:tcPr>
            <w:tcW w:w="1409" w:type="dxa"/>
            <w:gridSpan w:val="3"/>
            <w:vMerge w:val="restart"/>
            <w:vAlign w:val="center"/>
          </w:tcPr>
          <w:p>
            <w:pPr>
              <w:keepNext w:val="0"/>
              <w:keepLines w:val="0"/>
              <w:pageBreakBefore w:val="0"/>
              <w:kinsoku/>
              <w:wordWrap/>
              <w:overflowPunct/>
              <w:topLinePunct w:val="0"/>
              <w:autoSpaceDE/>
              <w:bidi w:val="0"/>
              <w:adjustRightInd/>
              <w:snapToGrid w:val="0"/>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机构名称</w:t>
            </w:r>
          </w:p>
        </w:tc>
        <w:tc>
          <w:tcPr>
            <w:tcW w:w="1345" w:type="dxa"/>
            <w:gridSpan w:val="2"/>
            <w:vMerge w:val="restart"/>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支出合计</w:t>
            </w:r>
          </w:p>
        </w:tc>
        <w:tc>
          <w:tcPr>
            <w:tcW w:w="4353" w:type="dxa"/>
            <w:gridSpan w:val="7"/>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其中：</w:t>
            </w:r>
          </w:p>
        </w:tc>
        <w:tc>
          <w:tcPr>
            <w:tcW w:w="2173" w:type="dxa"/>
            <w:gridSpan w:val="3"/>
            <w:tcBorders>
              <w:left w:val="single" w:color="auto" w:sz="4" w:space="0"/>
              <w:bottom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 w:hRule="atLeast"/>
          <w:jc w:val="center"/>
        </w:trPr>
        <w:tc>
          <w:tcPr>
            <w:tcW w:w="1409" w:type="dxa"/>
            <w:gridSpan w:val="3"/>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45" w:type="dxa"/>
            <w:gridSpan w:val="2"/>
            <w:vMerge w:val="continue"/>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940" w:type="dxa"/>
            <w:gridSpan w:val="2"/>
            <w:vMerge w:val="restart"/>
            <w:tcBorders>
              <w:top w:val="single" w:color="auto" w:sz="4" w:space="0"/>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基本支出</w:t>
            </w:r>
          </w:p>
        </w:tc>
        <w:tc>
          <w:tcPr>
            <w:tcW w:w="2470" w:type="dxa"/>
            <w:gridSpan w:val="3"/>
            <w:tcBorders>
              <w:top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其中：</w:t>
            </w:r>
          </w:p>
        </w:tc>
        <w:tc>
          <w:tcPr>
            <w:tcW w:w="943"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项目支出</w:t>
            </w:r>
          </w:p>
        </w:tc>
        <w:tc>
          <w:tcPr>
            <w:tcW w:w="940"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当年结余</w:t>
            </w:r>
          </w:p>
        </w:tc>
        <w:tc>
          <w:tcPr>
            <w:tcW w:w="1233" w:type="dxa"/>
            <w:vMerge w:val="restart"/>
            <w:tcBorders>
              <w:top w:val="single" w:color="auto" w:sz="4" w:space="0"/>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 w:hRule="atLeast"/>
          <w:jc w:val="center"/>
        </w:trPr>
        <w:tc>
          <w:tcPr>
            <w:tcW w:w="1409" w:type="dxa"/>
            <w:gridSpan w:val="3"/>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45" w:type="dxa"/>
            <w:gridSpan w:val="2"/>
            <w:vMerge w:val="continue"/>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940" w:type="dxa"/>
            <w:gridSpan w:val="2"/>
            <w:vMerge w:val="continue"/>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1179"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人员支出</w:t>
            </w:r>
          </w:p>
        </w:tc>
        <w:tc>
          <w:tcPr>
            <w:tcW w:w="1291"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公用支出</w:t>
            </w:r>
          </w:p>
        </w:tc>
        <w:tc>
          <w:tcPr>
            <w:tcW w:w="943"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940"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1233" w:type="dxa"/>
            <w:vMerge w:val="continue"/>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bottom"/>
          </w:tcPr>
          <w:p>
            <w:pPr>
              <w:pStyle w:val="13"/>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局机关及二级机构汇总</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bookmarkStart w:id="3" w:name="_Hlk74343970"/>
            <w:r>
              <w:rPr>
                <w:rFonts w:hint="eastAsia" w:asciiTheme="minorEastAsia" w:hAnsiTheme="minorEastAsia" w:eastAsiaTheme="minorEastAsia" w:cstheme="minorEastAsia"/>
                <w:color w:val="auto"/>
                <w:sz w:val="24"/>
                <w:szCs w:val="24"/>
                <w:highlight w:val="none"/>
              </w:rPr>
              <w:t>7886.36</w:t>
            </w:r>
            <w:bookmarkEnd w:id="3"/>
          </w:p>
        </w:tc>
        <w:tc>
          <w:tcPr>
            <w:tcW w:w="940" w:type="dxa"/>
            <w:gridSpan w:val="2"/>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bookmarkStart w:id="4" w:name="_Hlk74344481"/>
            <w:r>
              <w:rPr>
                <w:rFonts w:hint="eastAsia" w:asciiTheme="minorEastAsia" w:hAnsiTheme="minorEastAsia" w:eastAsiaTheme="minorEastAsia" w:cstheme="minorEastAsia"/>
                <w:color w:val="auto"/>
                <w:sz w:val="24"/>
                <w:szCs w:val="24"/>
                <w:highlight w:val="none"/>
              </w:rPr>
              <w:t>2450.42</w:t>
            </w:r>
            <w:bookmarkEnd w:id="4"/>
          </w:p>
        </w:tc>
        <w:tc>
          <w:tcPr>
            <w:tcW w:w="1179"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bookmarkStart w:id="5" w:name="_Hlk74344541"/>
            <w:r>
              <w:rPr>
                <w:rFonts w:hint="eastAsia" w:asciiTheme="minorEastAsia" w:hAnsiTheme="minorEastAsia" w:eastAsiaTheme="minorEastAsia" w:cstheme="minorEastAsia"/>
                <w:color w:val="auto"/>
                <w:sz w:val="24"/>
                <w:szCs w:val="24"/>
                <w:highlight w:val="none"/>
              </w:rPr>
              <w:t>2077.10</w:t>
            </w:r>
            <w:bookmarkEnd w:id="5"/>
          </w:p>
        </w:tc>
        <w:tc>
          <w:tcPr>
            <w:tcW w:w="1291"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373.32</w:t>
            </w:r>
          </w:p>
        </w:tc>
        <w:tc>
          <w:tcPr>
            <w:tcW w:w="943" w:type="dxa"/>
            <w:gridSpan w:val="2"/>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5435.95</w:t>
            </w:r>
          </w:p>
        </w:tc>
        <w:tc>
          <w:tcPr>
            <w:tcW w:w="940"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473.72</w:t>
            </w:r>
          </w:p>
        </w:tc>
        <w:tc>
          <w:tcPr>
            <w:tcW w:w="1233" w:type="dxa"/>
            <w:tcBorders>
              <w:left w:val="single" w:color="auto" w:sz="4" w:space="0"/>
            </w:tcBorders>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1826.17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4" w:hRule="atLeast"/>
          <w:jc w:val="center"/>
        </w:trPr>
        <w:tc>
          <w:tcPr>
            <w:tcW w:w="1409" w:type="dxa"/>
            <w:gridSpan w:val="3"/>
            <w:vAlign w:val="bottom"/>
          </w:tcPr>
          <w:p>
            <w:pPr>
              <w:pStyle w:val="13"/>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1、本级机构</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7038.79</w:t>
            </w:r>
          </w:p>
        </w:tc>
        <w:tc>
          <w:tcPr>
            <w:tcW w:w="940" w:type="dxa"/>
            <w:gridSpan w:val="2"/>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2020.71</w:t>
            </w:r>
          </w:p>
        </w:tc>
        <w:tc>
          <w:tcPr>
            <w:tcW w:w="1179"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1717.26</w:t>
            </w:r>
          </w:p>
        </w:tc>
        <w:tc>
          <w:tcPr>
            <w:tcW w:w="1291"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303.45</w:t>
            </w:r>
          </w:p>
        </w:tc>
        <w:tc>
          <w:tcPr>
            <w:tcW w:w="943" w:type="dxa"/>
            <w:gridSpan w:val="2"/>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5018.08</w:t>
            </w:r>
          </w:p>
        </w:tc>
        <w:tc>
          <w:tcPr>
            <w:tcW w:w="940"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584.28</w:t>
            </w:r>
          </w:p>
        </w:tc>
        <w:tc>
          <w:tcPr>
            <w:tcW w:w="1233" w:type="dxa"/>
            <w:tcBorders>
              <w:left w:val="single" w:color="auto" w:sz="4" w:space="0"/>
            </w:tcBorders>
          </w:tcPr>
          <w:p>
            <w:pPr>
              <w:keepNext w:val="0"/>
              <w:keepLines w:val="0"/>
              <w:pageBreakBefore w:val="0"/>
              <w:kinsoku/>
              <w:wordWrap/>
              <w:overflowPunct/>
              <w:topLinePunct w:val="0"/>
              <w:autoSpaceDE/>
              <w:autoSpaceDN w:val="0"/>
              <w:bidi w:val="0"/>
              <w:adjustRightInd/>
              <w:spacing w:line="480" w:lineRule="exac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1746.74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bottom"/>
          </w:tcPr>
          <w:p>
            <w:pPr>
              <w:pStyle w:val="13"/>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2、州企业服务中心</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519.57</w:t>
            </w:r>
          </w:p>
        </w:tc>
        <w:tc>
          <w:tcPr>
            <w:tcW w:w="940" w:type="dxa"/>
            <w:gridSpan w:val="2"/>
            <w:tcBorders>
              <w:left w:val="single" w:color="auto" w:sz="4" w:space="0"/>
            </w:tcBorders>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141.16</w:t>
            </w:r>
          </w:p>
        </w:tc>
        <w:tc>
          <w:tcPr>
            <w:tcW w:w="1179" w:type="dxa"/>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120.19</w:t>
            </w:r>
          </w:p>
        </w:tc>
        <w:tc>
          <w:tcPr>
            <w:tcW w:w="1291" w:type="dxa"/>
            <w:gridSpan w:val="2"/>
            <w:tcBorders>
              <w:right w:val="single" w:color="auto" w:sz="4" w:space="0"/>
            </w:tcBorders>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20.96</w:t>
            </w:r>
          </w:p>
        </w:tc>
        <w:tc>
          <w:tcPr>
            <w:tcW w:w="943" w:type="dxa"/>
            <w:gridSpan w:val="2"/>
            <w:tcBorders>
              <w:left w:val="single" w:color="auto" w:sz="4" w:space="0"/>
            </w:tcBorders>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378.41</w:t>
            </w:r>
          </w:p>
        </w:tc>
        <w:tc>
          <w:tcPr>
            <w:tcW w:w="940"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-104.77</w:t>
            </w:r>
          </w:p>
        </w:tc>
        <w:tc>
          <w:tcPr>
            <w:tcW w:w="1233" w:type="dxa"/>
            <w:tcBorders>
              <w:left w:val="single" w:color="auto" w:sz="4" w:space="0"/>
            </w:tcBorders>
          </w:tcPr>
          <w:p>
            <w:pPr>
              <w:keepNext w:val="0"/>
              <w:keepLines w:val="0"/>
              <w:pageBreakBefore w:val="0"/>
              <w:kinsoku/>
              <w:wordWrap/>
              <w:overflowPunct/>
              <w:topLinePunct w:val="0"/>
              <w:autoSpaceDE/>
              <w:autoSpaceDN w:val="0"/>
              <w:bidi w:val="0"/>
              <w:adjustRightInd/>
              <w:spacing w:line="480" w:lineRule="exac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bottom"/>
          </w:tcPr>
          <w:p>
            <w:pPr>
              <w:pStyle w:val="13"/>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3、州墙体材料改革办公室</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148.40</w:t>
            </w:r>
          </w:p>
        </w:tc>
        <w:tc>
          <w:tcPr>
            <w:tcW w:w="940" w:type="dxa"/>
            <w:gridSpan w:val="2"/>
            <w:tcBorders>
              <w:left w:val="single" w:color="auto" w:sz="4" w:space="0"/>
            </w:tcBorders>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148.40</w:t>
            </w:r>
          </w:p>
        </w:tc>
        <w:tc>
          <w:tcPr>
            <w:tcW w:w="1179" w:type="dxa"/>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103.17</w:t>
            </w:r>
          </w:p>
        </w:tc>
        <w:tc>
          <w:tcPr>
            <w:tcW w:w="1291" w:type="dxa"/>
            <w:gridSpan w:val="2"/>
            <w:tcBorders>
              <w:right w:val="single" w:color="auto" w:sz="4" w:space="0"/>
            </w:tcBorders>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45.23</w:t>
            </w:r>
          </w:p>
        </w:tc>
        <w:tc>
          <w:tcPr>
            <w:tcW w:w="943" w:type="dxa"/>
            <w:gridSpan w:val="2"/>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940"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2.42</w:t>
            </w:r>
          </w:p>
        </w:tc>
        <w:tc>
          <w:tcPr>
            <w:tcW w:w="1233" w:type="dxa"/>
            <w:tcBorders>
              <w:left w:val="single" w:color="auto" w:sz="4" w:space="0"/>
            </w:tcBorders>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bottom"/>
          </w:tcPr>
          <w:p>
            <w:pPr>
              <w:pStyle w:val="13"/>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4、州散装水泥办</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179.60</w:t>
            </w:r>
          </w:p>
        </w:tc>
        <w:tc>
          <w:tcPr>
            <w:tcW w:w="940" w:type="dxa"/>
            <w:gridSpan w:val="2"/>
            <w:tcBorders>
              <w:left w:val="single" w:color="auto" w:sz="4" w:space="0"/>
            </w:tcBorders>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140.14</w:t>
            </w:r>
          </w:p>
        </w:tc>
        <w:tc>
          <w:tcPr>
            <w:tcW w:w="1179" w:type="dxa"/>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 xml:space="preserve">136.46 </w:t>
            </w:r>
          </w:p>
        </w:tc>
        <w:tc>
          <w:tcPr>
            <w:tcW w:w="1291" w:type="dxa"/>
            <w:gridSpan w:val="2"/>
            <w:tcBorders>
              <w:right w:val="single" w:color="auto" w:sz="4" w:space="0"/>
            </w:tcBorders>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 xml:space="preserve">3.68 </w:t>
            </w:r>
          </w:p>
        </w:tc>
        <w:tc>
          <w:tcPr>
            <w:tcW w:w="943" w:type="dxa"/>
            <w:gridSpan w:val="2"/>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39.45</w:t>
            </w:r>
          </w:p>
        </w:tc>
        <w:tc>
          <w:tcPr>
            <w:tcW w:w="940"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-8.21</w:t>
            </w:r>
          </w:p>
        </w:tc>
        <w:tc>
          <w:tcPr>
            <w:tcW w:w="1233" w:type="dxa"/>
            <w:tcBorders>
              <w:left w:val="single" w:color="auto" w:sz="4" w:space="0"/>
            </w:tcBorders>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 w:hRule="atLeast"/>
          <w:jc w:val="center"/>
        </w:trPr>
        <w:tc>
          <w:tcPr>
            <w:tcW w:w="1409" w:type="dxa"/>
            <w:gridSpan w:val="3"/>
            <w:vMerge w:val="restart"/>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机构名称</w:t>
            </w:r>
          </w:p>
        </w:tc>
        <w:tc>
          <w:tcPr>
            <w:tcW w:w="1345" w:type="dxa"/>
            <w:gridSpan w:val="2"/>
            <w:vMerge w:val="restart"/>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三公经费</w:t>
            </w:r>
          </w:p>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合计</w:t>
            </w:r>
          </w:p>
        </w:tc>
        <w:tc>
          <w:tcPr>
            <w:tcW w:w="6526" w:type="dxa"/>
            <w:gridSpan w:val="10"/>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 w:hRule="atLeast"/>
          <w:jc w:val="center"/>
        </w:trPr>
        <w:tc>
          <w:tcPr>
            <w:tcW w:w="1409" w:type="dxa"/>
            <w:gridSpan w:val="3"/>
            <w:vMerge w:val="continue"/>
            <w:vAlign w:val="bottom"/>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45" w:type="dxa"/>
            <w:gridSpan w:val="2"/>
            <w:vMerge w:val="continue"/>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940" w:type="dxa"/>
            <w:gridSpan w:val="2"/>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公务接待费</w:t>
            </w:r>
          </w:p>
        </w:tc>
        <w:tc>
          <w:tcPr>
            <w:tcW w:w="1179"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公务用车运行维护费</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公务用车购置费</w:t>
            </w:r>
          </w:p>
        </w:tc>
        <w:tc>
          <w:tcPr>
            <w:tcW w:w="3151"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因公出国（境）费用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bottom"/>
          </w:tcPr>
          <w:p>
            <w:pPr>
              <w:pStyle w:val="13"/>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局机关及二级机构汇总</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16.94</w:t>
            </w:r>
          </w:p>
        </w:tc>
        <w:tc>
          <w:tcPr>
            <w:tcW w:w="940" w:type="dxa"/>
            <w:gridSpan w:val="2"/>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3.32</w:t>
            </w:r>
          </w:p>
        </w:tc>
        <w:tc>
          <w:tcPr>
            <w:tcW w:w="1179"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13.62</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3151"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4" w:hRule="atLeast"/>
          <w:jc w:val="center"/>
        </w:trPr>
        <w:tc>
          <w:tcPr>
            <w:tcW w:w="1409" w:type="dxa"/>
            <w:gridSpan w:val="3"/>
            <w:vAlign w:val="bottom"/>
          </w:tcPr>
          <w:p>
            <w:pPr>
              <w:pStyle w:val="13"/>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1、本级机构</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15.17</w:t>
            </w:r>
          </w:p>
        </w:tc>
        <w:tc>
          <w:tcPr>
            <w:tcW w:w="940" w:type="dxa"/>
            <w:gridSpan w:val="2"/>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2.20</w:t>
            </w:r>
          </w:p>
        </w:tc>
        <w:tc>
          <w:tcPr>
            <w:tcW w:w="1179"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12.97</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3151"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bottom"/>
          </w:tcPr>
          <w:p>
            <w:pPr>
              <w:pStyle w:val="13"/>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2、州企业服务中心</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0.35</w:t>
            </w:r>
          </w:p>
        </w:tc>
        <w:tc>
          <w:tcPr>
            <w:tcW w:w="940" w:type="dxa"/>
            <w:gridSpan w:val="2"/>
            <w:tcBorders>
              <w:left w:val="single" w:color="auto" w:sz="4" w:space="0"/>
            </w:tcBorders>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 xml:space="preserve">0.35 </w:t>
            </w:r>
          </w:p>
        </w:tc>
        <w:tc>
          <w:tcPr>
            <w:tcW w:w="1179"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3151"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bottom"/>
          </w:tcPr>
          <w:p>
            <w:pPr>
              <w:pStyle w:val="13"/>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3、州墙体材料改革办公室</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w:t>
            </w:r>
          </w:p>
        </w:tc>
        <w:tc>
          <w:tcPr>
            <w:tcW w:w="940" w:type="dxa"/>
            <w:gridSpan w:val="2"/>
            <w:tcBorders>
              <w:left w:val="single" w:color="auto" w:sz="4" w:space="0"/>
            </w:tcBorders>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 xml:space="preserve">0.50 </w:t>
            </w:r>
          </w:p>
        </w:tc>
        <w:tc>
          <w:tcPr>
            <w:tcW w:w="1179" w:type="dxa"/>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 xml:space="preserve">0.50 </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3151"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bottom"/>
          </w:tcPr>
          <w:p>
            <w:pPr>
              <w:pStyle w:val="13"/>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4、州散装水泥办</w:t>
            </w:r>
          </w:p>
        </w:tc>
        <w:tc>
          <w:tcPr>
            <w:tcW w:w="1345" w:type="dxa"/>
            <w:gridSpan w:val="2"/>
            <w:tcBorders>
              <w:right w:val="single" w:color="auto" w:sz="4" w:space="0"/>
            </w:tcBorders>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 xml:space="preserve">0.42 </w:t>
            </w:r>
          </w:p>
        </w:tc>
        <w:tc>
          <w:tcPr>
            <w:tcW w:w="940" w:type="dxa"/>
            <w:gridSpan w:val="2"/>
            <w:tcBorders>
              <w:left w:val="single" w:color="auto" w:sz="4" w:space="0"/>
            </w:tcBorders>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 xml:space="preserve">0.27 </w:t>
            </w:r>
          </w:p>
        </w:tc>
        <w:tc>
          <w:tcPr>
            <w:tcW w:w="1179" w:type="dxa"/>
            <w:vAlign w:val="center"/>
          </w:tcPr>
          <w:p>
            <w:pPr>
              <w:keepNext w:val="0"/>
              <w:keepLines w:val="0"/>
              <w:pageBreakBefore w:val="0"/>
              <w:widowControl/>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 xml:space="preserve">0.15 </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3151"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1" w:hRule="atLeast"/>
          <w:jc w:val="center"/>
        </w:trPr>
        <w:tc>
          <w:tcPr>
            <w:tcW w:w="1409" w:type="dxa"/>
            <w:gridSpan w:val="3"/>
            <w:vMerge w:val="restart"/>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机构名称</w:t>
            </w:r>
          </w:p>
        </w:tc>
        <w:tc>
          <w:tcPr>
            <w:tcW w:w="1345" w:type="dxa"/>
            <w:gridSpan w:val="2"/>
            <w:vMerge w:val="restart"/>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固定资产</w:t>
            </w:r>
          </w:p>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合计</w:t>
            </w:r>
          </w:p>
        </w:tc>
        <w:tc>
          <w:tcPr>
            <w:tcW w:w="6526" w:type="dxa"/>
            <w:gridSpan w:val="10"/>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ind w:firstLine="2160" w:firstLineChars="90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 w:hRule="atLeast"/>
          <w:jc w:val="center"/>
        </w:trPr>
        <w:tc>
          <w:tcPr>
            <w:tcW w:w="1409" w:type="dxa"/>
            <w:gridSpan w:val="3"/>
            <w:vMerge w:val="continue"/>
            <w:vAlign w:val="bottom"/>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45" w:type="dxa"/>
            <w:gridSpan w:val="2"/>
            <w:vMerge w:val="continue"/>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2119" w:type="dxa"/>
            <w:gridSpan w:val="3"/>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在用固定资产</w:t>
            </w:r>
          </w:p>
        </w:tc>
        <w:tc>
          <w:tcPr>
            <w:tcW w:w="1545" w:type="dxa"/>
            <w:gridSpan w:val="3"/>
            <w:tcBorders>
              <w:top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出租固定资产</w:t>
            </w:r>
          </w:p>
        </w:tc>
        <w:tc>
          <w:tcPr>
            <w:tcW w:w="2862" w:type="dxa"/>
            <w:gridSpan w:val="4"/>
            <w:tcBorders>
              <w:top w:val="single" w:color="auto" w:sz="4" w:space="0"/>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bottom"/>
          </w:tcPr>
          <w:p>
            <w:pPr>
              <w:pStyle w:val="13"/>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局机关及二级机构汇总</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662.62</w:t>
            </w:r>
          </w:p>
        </w:tc>
        <w:tc>
          <w:tcPr>
            <w:tcW w:w="2119" w:type="dxa"/>
            <w:gridSpan w:val="3"/>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662.62</w:t>
            </w:r>
          </w:p>
        </w:tc>
        <w:tc>
          <w:tcPr>
            <w:tcW w:w="1545" w:type="dxa"/>
            <w:gridSpan w:val="3"/>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2862" w:type="dxa"/>
            <w:gridSpan w:val="4"/>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4" w:hRule="atLeast"/>
          <w:jc w:val="center"/>
        </w:trPr>
        <w:tc>
          <w:tcPr>
            <w:tcW w:w="1409" w:type="dxa"/>
            <w:gridSpan w:val="3"/>
            <w:vAlign w:val="center"/>
          </w:tcPr>
          <w:p>
            <w:pPr>
              <w:pStyle w:val="13"/>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1、本级机构</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507.27</w:t>
            </w:r>
          </w:p>
        </w:tc>
        <w:tc>
          <w:tcPr>
            <w:tcW w:w="2119" w:type="dxa"/>
            <w:gridSpan w:val="3"/>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507.27</w:t>
            </w:r>
          </w:p>
        </w:tc>
        <w:tc>
          <w:tcPr>
            <w:tcW w:w="1545" w:type="dxa"/>
            <w:gridSpan w:val="3"/>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2862" w:type="dxa"/>
            <w:gridSpan w:val="4"/>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center"/>
          </w:tcPr>
          <w:p>
            <w:pPr>
              <w:pStyle w:val="13"/>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2、州企业服务中心</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112.53</w:t>
            </w:r>
          </w:p>
        </w:tc>
        <w:tc>
          <w:tcPr>
            <w:tcW w:w="2119" w:type="dxa"/>
            <w:gridSpan w:val="3"/>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112.53</w:t>
            </w:r>
          </w:p>
        </w:tc>
        <w:tc>
          <w:tcPr>
            <w:tcW w:w="1545" w:type="dxa"/>
            <w:gridSpan w:val="3"/>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0</w:t>
            </w:r>
          </w:p>
        </w:tc>
        <w:tc>
          <w:tcPr>
            <w:tcW w:w="2862" w:type="dxa"/>
            <w:gridSpan w:val="4"/>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409" w:type="dxa"/>
            <w:gridSpan w:val="3"/>
            <w:vAlign w:val="center"/>
          </w:tcPr>
          <w:p>
            <w:pPr>
              <w:pStyle w:val="13"/>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3、州墙体材料改革办公室</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4.7</w:t>
            </w:r>
          </w:p>
        </w:tc>
        <w:tc>
          <w:tcPr>
            <w:tcW w:w="2119" w:type="dxa"/>
            <w:gridSpan w:val="3"/>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4.7</w:t>
            </w:r>
          </w:p>
        </w:tc>
        <w:tc>
          <w:tcPr>
            <w:tcW w:w="1545" w:type="dxa"/>
            <w:gridSpan w:val="3"/>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0</w:t>
            </w:r>
          </w:p>
        </w:tc>
        <w:tc>
          <w:tcPr>
            <w:tcW w:w="2862" w:type="dxa"/>
            <w:gridSpan w:val="4"/>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4" w:hRule="atLeast"/>
          <w:jc w:val="center"/>
        </w:trPr>
        <w:tc>
          <w:tcPr>
            <w:tcW w:w="1409" w:type="dxa"/>
            <w:gridSpan w:val="3"/>
            <w:vAlign w:val="center"/>
          </w:tcPr>
          <w:p>
            <w:pPr>
              <w:pStyle w:val="13"/>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4、州散装水办  </w:t>
            </w:r>
          </w:p>
        </w:tc>
        <w:tc>
          <w:tcPr>
            <w:tcW w:w="1345" w:type="dxa"/>
            <w:gridSpan w:val="2"/>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38.12</w:t>
            </w:r>
          </w:p>
        </w:tc>
        <w:tc>
          <w:tcPr>
            <w:tcW w:w="2119" w:type="dxa"/>
            <w:gridSpan w:val="3"/>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38.12</w:t>
            </w:r>
          </w:p>
        </w:tc>
        <w:tc>
          <w:tcPr>
            <w:tcW w:w="1545" w:type="dxa"/>
            <w:gridSpan w:val="3"/>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0</w:t>
            </w:r>
          </w:p>
        </w:tc>
        <w:tc>
          <w:tcPr>
            <w:tcW w:w="2862" w:type="dxa"/>
            <w:gridSpan w:val="4"/>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0" w:hRule="atLeast"/>
          <w:jc w:val="center"/>
        </w:trPr>
        <w:tc>
          <w:tcPr>
            <w:tcW w:w="9280" w:type="dxa"/>
            <w:gridSpan w:val="15"/>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1" w:hRule="atLeast"/>
          <w:jc w:val="center"/>
        </w:trPr>
        <w:tc>
          <w:tcPr>
            <w:tcW w:w="1195" w:type="dxa"/>
            <w:vMerge w:val="restart"/>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整体支出绩效定性目标及实施计划完成情况</w:t>
            </w:r>
          </w:p>
        </w:tc>
        <w:tc>
          <w:tcPr>
            <w:tcW w:w="3678" w:type="dxa"/>
            <w:gridSpan w:val="7"/>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预期目标</w:t>
            </w:r>
          </w:p>
        </w:tc>
        <w:tc>
          <w:tcPr>
            <w:tcW w:w="4407" w:type="dxa"/>
            <w:gridSpan w:val="7"/>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37" w:hRule="atLeast"/>
          <w:jc w:val="center"/>
        </w:trPr>
        <w:tc>
          <w:tcPr>
            <w:tcW w:w="1195" w:type="dxa"/>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3678" w:type="dxa"/>
            <w:gridSpan w:val="7"/>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目标1：规模工业增加值增速4.6%</w:t>
            </w:r>
          </w:p>
        </w:tc>
        <w:tc>
          <w:tcPr>
            <w:tcW w:w="4407" w:type="dxa"/>
            <w:gridSpan w:val="7"/>
            <w:vAlign w:val="center"/>
          </w:tcPr>
          <w:p>
            <w:pPr>
              <w:keepNext w:val="0"/>
              <w:keepLines w:val="0"/>
              <w:pageBreakBefore w:val="0"/>
              <w:kinsoku/>
              <w:wordWrap/>
              <w:overflowPunct/>
              <w:topLinePunct w:val="0"/>
              <w:autoSpaceDE/>
              <w:bidi w:val="0"/>
              <w:adjustRightInd/>
              <w:spacing w:line="480" w:lineRule="exact"/>
              <w:ind w:firstLine="480" w:firstLineChars="20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全州完成全部工业增加值164.3亿元，增长4.6%，较GDP增速高2.4个百分点；其中规模工业增加值77.1亿元，增长4.5%，增速较全国高1.7个百分点。主要关联指标运行稳健。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3" w:hRule="atLeast"/>
          <w:jc w:val="center"/>
        </w:trPr>
        <w:tc>
          <w:tcPr>
            <w:tcW w:w="1195" w:type="dxa"/>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3678" w:type="dxa"/>
            <w:gridSpan w:val="7"/>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目标2：工业园区建设投资79.1亿</w:t>
            </w:r>
          </w:p>
        </w:tc>
        <w:tc>
          <w:tcPr>
            <w:tcW w:w="4407" w:type="dxa"/>
            <w:gridSpan w:val="7"/>
            <w:vAlign w:val="center"/>
          </w:tcPr>
          <w:p>
            <w:pPr>
              <w:keepNext w:val="0"/>
              <w:keepLines w:val="0"/>
              <w:pageBreakBefore w:val="0"/>
              <w:kinsoku/>
              <w:wordWrap/>
              <w:overflowPunct/>
              <w:topLinePunct w:val="0"/>
              <w:autoSpaceDE/>
              <w:bidi w:val="0"/>
              <w:adjustRightInd/>
              <w:spacing w:line="480" w:lineRule="exact"/>
              <w:ind w:firstLine="480" w:firstLineChars="20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全州工业园区调规扩区工作取得积极进展，完成投资79.1亿元，污水处理等配套设施日益完善内生发展动力不断增强。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 w:hRule="atLeast"/>
          <w:jc w:val="center"/>
        </w:trPr>
        <w:tc>
          <w:tcPr>
            <w:tcW w:w="1195" w:type="dxa"/>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3678" w:type="dxa"/>
            <w:gridSpan w:val="7"/>
            <w:vAlign w:val="center"/>
          </w:tcPr>
          <w:p>
            <w:pPr>
              <w:keepNext w:val="0"/>
              <w:keepLines w:val="0"/>
              <w:pageBreakBefore w:val="0"/>
              <w:kinsoku/>
              <w:wordWrap/>
              <w:overflowPunct/>
              <w:topLinePunct w:val="0"/>
              <w:autoSpaceDE/>
              <w:bidi w:val="0"/>
              <w:adjustRightInd/>
              <w:spacing w:line="480" w:lineRule="exact"/>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目标3：新增标准厂房155万平方米</w:t>
            </w:r>
          </w:p>
        </w:tc>
        <w:tc>
          <w:tcPr>
            <w:tcW w:w="4407" w:type="dxa"/>
            <w:gridSpan w:val="7"/>
            <w:vAlign w:val="center"/>
          </w:tcPr>
          <w:p>
            <w:pPr>
              <w:keepNext w:val="0"/>
              <w:keepLines w:val="0"/>
              <w:pageBreakBefore w:val="0"/>
              <w:kinsoku/>
              <w:wordWrap/>
              <w:overflowPunct/>
              <w:topLinePunct w:val="0"/>
              <w:autoSpaceDE/>
              <w:bidi w:val="0"/>
              <w:adjustRightInd/>
              <w:spacing w:line="480" w:lineRule="exact"/>
              <w:ind w:firstLine="480" w:firstLineChars="20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新建标准厂房155万平方米。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61" w:hRule="atLeast"/>
          <w:jc w:val="center"/>
        </w:trPr>
        <w:tc>
          <w:tcPr>
            <w:tcW w:w="1195" w:type="dxa"/>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3678" w:type="dxa"/>
            <w:gridSpan w:val="7"/>
            <w:vAlign w:val="center"/>
          </w:tcPr>
          <w:p>
            <w:pPr>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目标4：全年招商引进工业项目42个</w:t>
            </w:r>
          </w:p>
        </w:tc>
        <w:tc>
          <w:tcPr>
            <w:tcW w:w="4407" w:type="dxa"/>
            <w:gridSpan w:val="7"/>
            <w:vAlign w:val="center"/>
          </w:tcPr>
          <w:p>
            <w:pPr>
              <w:keepNext w:val="0"/>
              <w:keepLines w:val="0"/>
              <w:pageBreakBefore w:val="0"/>
              <w:kinsoku/>
              <w:wordWrap/>
              <w:overflowPunct/>
              <w:topLinePunct w:val="0"/>
              <w:autoSpaceDE/>
              <w:bidi w:val="0"/>
              <w:adjustRightInd/>
              <w:spacing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全年引进工业项目42个、投资总额50.4亿元，美而特、浩然等一批项目当年建成投产，其中兆科新能源、众康电子、源研电子等5家企业实现“当年落地、当年投产、当年入规”。</w:t>
            </w:r>
          </w:p>
          <w:p>
            <w:pPr>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80" w:hRule="atLeast"/>
          <w:jc w:val="center"/>
        </w:trPr>
        <w:tc>
          <w:tcPr>
            <w:tcW w:w="1195" w:type="dxa"/>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3678" w:type="dxa"/>
            <w:gridSpan w:val="7"/>
            <w:vAlign w:val="center"/>
          </w:tcPr>
          <w:p>
            <w:pPr>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目标5：建设优势产业链</w:t>
            </w:r>
          </w:p>
        </w:tc>
        <w:tc>
          <w:tcPr>
            <w:tcW w:w="4407" w:type="dxa"/>
            <w:gridSpan w:val="7"/>
            <w:vAlign w:val="center"/>
          </w:tcPr>
          <w:p>
            <w:pPr>
              <w:keepNext w:val="0"/>
              <w:keepLines w:val="0"/>
              <w:pageBreakBefore w:val="0"/>
              <w:kinsoku/>
              <w:wordWrap/>
              <w:overflowPunct/>
              <w:topLinePunct w:val="0"/>
              <w:autoSpaceDE/>
              <w:bidi w:val="0"/>
              <w:adjustRightInd/>
              <w:spacing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白酒产业链建设示范带动作用显著，编制专项规划，配套扶持政策白酒产业链建设示范带动作用显著，编制专项规划，配套扶持政策；锂电池产业链建设取得重要成效。全州锂电池生产及配套企业达8家，锂电池产业产值同比增长160%，全年产值突破10亿元；矿业经济绿色化智能化转型步伐加快。</w:t>
            </w:r>
          </w:p>
          <w:p>
            <w:pPr>
              <w:keepNext w:val="0"/>
              <w:keepLines w:val="0"/>
              <w:pageBreakBefore w:val="0"/>
              <w:kinsoku/>
              <w:wordWrap/>
              <w:overflowPunct/>
              <w:topLinePunct w:val="0"/>
              <w:autoSpaceDE/>
              <w:bidi w:val="0"/>
              <w:adjustRightInd/>
              <w:spacing w:line="480" w:lineRule="exact"/>
              <w:ind w:firstLine="480" w:firstLineChars="200"/>
              <w:jc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80" w:hRule="atLeast"/>
          <w:jc w:val="center"/>
        </w:trPr>
        <w:tc>
          <w:tcPr>
            <w:tcW w:w="1195" w:type="dxa"/>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3678" w:type="dxa"/>
            <w:gridSpan w:val="7"/>
            <w:vAlign w:val="center"/>
          </w:tcPr>
          <w:p>
            <w:pPr>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目标6： 营商环境优化升级</w:t>
            </w:r>
          </w:p>
        </w:tc>
        <w:tc>
          <w:tcPr>
            <w:tcW w:w="4407" w:type="dxa"/>
            <w:gridSpan w:val="7"/>
            <w:vAlign w:val="center"/>
          </w:tcPr>
          <w:p>
            <w:pPr>
              <w:keepNext w:val="0"/>
              <w:keepLines w:val="0"/>
              <w:pageBreakBefore w:val="0"/>
              <w:kinsoku/>
              <w:wordWrap/>
              <w:overflowPunct/>
              <w:topLinePunct w:val="0"/>
              <w:autoSpaceDE/>
              <w:bidi w:val="0"/>
              <w:adjustRightInd/>
              <w:spacing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全面兑现设备补助、融资贴息等政策。产融协同效应日益显现，全州工业贷款余额同比增长13.1%。提高转贷应急资金运营效率，有效平抑市场贷款利率，大大节约企业融资成本。落实矿业“一口价”等电价优惠政策，全年电价优惠额度达1.92 亿元。降低企业经营成本成效明显。</w:t>
            </w:r>
          </w:p>
          <w:p>
            <w:pPr>
              <w:keepNext w:val="0"/>
              <w:keepLines w:val="0"/>
              <w:pageBreakBefore w:val="0"/>
              <w:kinsoku/>
              <w:wordWrap/>
              <w:overflowPunct/>
              <w:topLinePunct w:val="0"/>
              <w:autoSpaceDE/>
              <w:bidi w:val="0"/>
              <w:adjustRightInd/>
              <w:spacing w:line="480" w:lineRule="exact"/>
              <w:ind w:firstLine="480" w:firstLineChars="200"/>
              <w:jc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 w:hRule="atLeast"/>
          <w:jc w:val="center"/>
        </w:trPr>
        <w:tc>
          <w:tcPr>
            <w:tcW w:w="1195" w:type="dxa"/>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3678" w:type="dxa"/>
            <w:gridSpan w:val="7"/>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目标7：防止国有资产流失，管理好煤炭及原五个行管办离退休老干部。</w:t>
            </w:r>
          </w:p>
        </w:tc>
        <w:tc>
          <w:tcPr>
            <w:tcW w:w="4407" w:type="dxa"/>
            <w:gridSpan w:val="7"/>
            <w:vAlign w:val="center"/>
          </w:tcPr>
          <w:p>
            <w:pPr>
              <w:keepNext w:val="0"/>
              <w:keepLines w:val="0"/>
              <w:pageBreakBefore w:val="0"/>
              <w:kinsoku/>
              <w:wordWrap/>
              <w:overflowPunct/>
              <w:topLinePunct w:val="0"/>
              <w:autoSpaceDE/>
              <w:bidi w:val="0"/>
              <w:adjustRightInd/>
              <w:spacing w:line="480" w:lineRule="exact"/>
              <w:ind w:firstLine="480" w:firstLineChars="20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目标6：防止国有资产流失，管理好煤炭及原五个行管办离退休老干部。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1" w:hRule="atLeast"/>
          <w:jc w:val="center"/>
        </w:trPr>
        <w:tc>
          <w:tcPr>
            <w:tcW w:w="1195" w:type="dxa"/>
            <w:vMerge w:val="restart"/>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整体支出</w:t>
            </w:r>
          </w:p>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绩效定量目标及实施计划完成情况</w:t>
            </w:r>
          </w:p>
        </w:tc>
        <w:tc>
          <w:tcPr>
            <w:tcW w:w="3678" w:type="dxa"/>
            <w:gridSpan w:val="7"/>
            <w:tcBorders>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评价内容</w:t>
            </w:r>
          </w:p>
        </w:tc>
        <w:tc>
          <w:tcPr>
            <w:tcW w:w="2707" w:type="dxa"/>
            <w:gridSpan w:val="5"/>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绩效目标</w:t>
            </w:r>
          </w:p>
        </w:tc>
        <w:tc>
          <w:tcPr>
            <w:tcW w:w="1700" w:type="dxa"/>
            <w:gridSpan w:val="2"/>
            <w:tcBorders>
              <w:left w:val="single" w:color="auto" w:sz="4" w:space="0"/>
            </w:tcBorders>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 w:hRule="atLeast"/>
          <w:jc w:val="center"/>
        </w:trPr>
        <w:tc>
          <w:tcPr>
            <w:tcW w:w="1195" w:type="dxa"/>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92" w:type="dxa"/>
            <w:gridSpan w:val="3"/>
            <w:vMerge w:val="restart"/>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产出目标</w:t>
            </w:r>
          </w:p>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（部门工作实绩，包含上级部门和州委州政府布置的重点工作、实事任务等，根据部门实际进行调整细化）</w:t>
            </w:r>
          </w:p>
        </w:tc>
        <w:tc>
          <w:tcPr>
            <w:tcW w:w="659" w:type="dxa"/>
            <w:gridSpan w:val="2"/>
            <w:vMerge w:val="restart"/>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数量、质量、时效、成本指标</w:t>
            </w:r>
          </w:p>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627" w:type="dxa"/>
            <w:gridSpan w:val="2"/>
            <w:tcBorders>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指标1：重点工作完成率</w:t>
            </w:r>
          </w:p>
        </w:tc>
        <w:tc>
          <w:tcPr>
            <w:tcW w:w="2707" w:type="dxa"/>
            <w:gridSpan w:val="5"/>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100%</w:t>
            </w:r>
          </w:p>
        </w:tc>
        <w:tc>
          <w:tcPr>
            <w:tcW w:w="1700" w:type="dxa"/>
            <w:gridSpan w:val="2"/>
            <w:tcBorders>
              <w:lef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bCs/>
                <w:color w:val="auto"/>
                <w:sz w:val="24"/>
                <w:szCs w:val="24"/>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 w:hRule="atLeast"/>
          <w:jc w:val="center"/>
        </w:trPr>
        <w:tc>
          <w:tcPr>
            <w:tcW w:w="1195" w:type="dxa"/>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92" w:type="dxa"/>
            <w:gridSpan w:val="3"/>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659" w:type="dxa"/>
            <w:gridSpan w:val="2"/>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627" w:type="dxa"/>
            <w:gridSpan w:val="2"/>
            <w:tcBorders>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指标2：预算完成率</w:t>
            </w:r>
          </w:p>
        </w:tc>
        <w:tc>
          <w:tcPr>
            <w:tcW w:w="2707" w:type="dxa"/>
            <w:gridSpan w:val="5"/>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100%</w:t>
            </w:r>
          </w:p>
        </w:tc>
        <w:tc>
          <w:tcPr>
            <w:tcW w:w="1700" w:type="dxa"/>
            <w:gridSpan w:val="2"/>
            <w:tcBorders>
              <w:lef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bCs/>
                <w:color w:val="auto"/>
                <w:sz w:val="24"/>
                <w:szCs w:val="24"/>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 w:hRule="atLeast"/>
          <w:jc w:val="center"/>
        </w:trPr>
        <w:tc>
          <w:tcPr>
            <w:tcW w:w="1195" w:type="dxa"/>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92" w:type="dxa"/>
            <w:gridSpan w:val="3"/>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659" w:type="dxa"/>
            <w:gridSpan w:val="2"/>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627" w:type="dxa"/>
            <w:gridSpan w:val="2"/>
            <w:tcBorders>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指标3：政府采购执行率</w:t>
            </w:r>
          </w:p>
        </w:tc>
        <w:tc>
          <w:tcPr>
            <w:tcW w:w="2707" w:type="dxa"/>
            <w:gridSpan w:val="5"/>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100%</w:t>
            </w:r>
          </w:p>
        </w:tc>
        <w:tc>
          <w:tcPr>
            <w:tcW w:w="1700" w:type="dxa"/>
            <w:gridSpan w:val="2"/>
            <w:tcBorders>
              <w:lef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bCs/>
                <w:color w:val="auto"/>
                <w:sz w:val="24"/>
                <w:szCs w:val="24"/>
                <w:highlight w:val="none"/>
              </w:rPr>
              <w:t>94.72%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9" w:hRule="atLeast"/>
          <w:jc w:val="center"/>
        </w:trPr>
        <w:tc>
          <w:tcPr>
            <w:tcW w:w="1195" w:type="dxa"/>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92" w:type="dxa"/>
            <w:gridSpan w:val="3"/>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659" w:type="dxa"/>
            <w:gridSpan w:val="2"/>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627" w:type="dxa"/>
            <w:gridSpan w:val="2"/>
            <w:tcBorders>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指标4：“三公经费”控制率</w:t>
            </w:r>
          </w:p>
        </w:tc>
        <w:tc>
          <w:tcPr>
            <w:tcW w:w="2707" w:type="dxa"/>
            <w:gridSpan w:val="5"/>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100%</w:t>
            </w:r>
          </w:p>
        </w:tc>
        <w:tc>
          <w:tcPr>
            <w:tcW w:w="1700" w:type="dxa"/>
            <w:gridSpan w:val="2"/>
            <w:tcBorders>
              <w:lef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bCs/>
                <w:color w:val="auto"/>
                <w:sz w:val="24"/>
                <w:szCs w:val="24"/>
                <w:highlight w:val="none"/>
              </w:rPr>
              <w:t>26.20%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44" w:hRule="atLeast"/>
          <w:jc w:val="center"/>
        </w:trPr>
        <w:tc>
          <w:tcPr>
            <w:tcW w:w="1195" w:type="dxa"/>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92" w:type="dxa"/>
            <w:gridSpan w:val="3"/>
            <w:vMerge w:val="restart"/>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效益目标</w:t>
            </w:r>
          </w:p>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（预期实现的效益）</w:t>
            </w:r>
          </w:p>
        </w:tc>
        <w:tc>
          <w:tcPr>
            <w:tcW w:w="659" w:type="dxa"/>
            <w:gridSpan w:val="2"/>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社会效益</w:t>
            </w:r>
          </w:p>
        </w:tc>
        <w:tc>
          <w:tcPr>
            <w:tcW w:w="1627" w:type="dxa"/>
            <w:gridSpan w:val="2"/>
            <w:tcBorders>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提高转贷应急资金运营效率，节约企业融资成本。落实电价优惠政策</w:t>
            </w:r>
          </w:p>
        </w:tc>
        <w:tc>
          <w:tcPr>
            <w:tcW w:w="2707" w:type="dxa"/>
            <w:gridSpan w:val="5"/>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全年转贷金额达6亿元，有效平抑市场贷款利率；落实电价优惠政策。</w:t>
            </w:r>
          </w:p>
        </w:tc>
        <w:tc>
          <w:tcPr>
            <w:tcW w:w="1700" w:type="dxa"/>
            <w:gridSpan w:val="2"/>
            <w:tcBorders>
              <w:lef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全年转贷金额突破6亿元，有效平抑市场贷款利率；全年电价优惠额度达1.92 亿元。降低企业经营成本成效明显。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52" w:hRule="atLeast"/>
          <w:jc w:val="center"/>
        </w:trPr>
        <w:tc>
          <w:tcPr>
            <w:tcW w:w="1195" w:type="dxa"/>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92" w:type="dxa"/>
            <w:gridSpan w:val="3"/>
            <w:vMerge w:val="continue"/>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659" w:type="dxa"/>
            <w:gridSpan w:val="2"/>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经济效益</w:t>
            </w:r>
          </w:p>
        </w:tc>
        <w:tc>
          <w:tcPr>
            <w:tcW w:w="1627" w:type="dxa"/>
            <w:gridSpan w:val="2"/>
            <w:tcBorders>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工业强劲回升，为全州经济社会发展提供强有力支撑</w:t>
            </w:r>
          </w:p>
        </w:tc>
        <w:tc>
          <w:tcPr>
            <w:tcW w:w="2707" w:type="dxa"/>
            <w:gridSpan w:val="5"/>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工业增加值157亿元，增长4.5%，较GDP增速高2.0个百分点</w:t>
            </w:r>
          </w:p>
        </w:tc>
        <w:tc>
          <w:tcPr>
            <w:tcW w:w="1700" w:type="dxa"/>
            <w:gridSpan w:val="2"/>
            <w:tcBorders>
              <w:lef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工业增加值164.3亿元，增长4.6%，较GDP增速高2.4个百分点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1" w:hRule="atLeast"/>
          <w:jc w:val="center"/>
        </w:trPr>
        <w:tc>
          <w:tcPr>
            <w:tcW w:w="1195" w:type="dxa"/>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92" w:type="dxa"/>
            <w:gridSpan w:val="3"/>
            <w:vMerge w:val="continue"/>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659" w:type="dxa"/>
            <w:gridSpan w:val="2"/>
            <w:vMerge w:val="restart"/>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社会公众或服务对象满意度</w:t>
            </w:r>
          </w:p>
        </w:tc>
        <w:tc>
          <w:tcPr>
            <w:tcW w:w="1627" w:type="dxa"/>
            <w:gridSpan w:val="2"/>
            <w:tcBorders>
              <w:right w:val="single" w:color="auto" w:sz="4" w:space="0"/>
            </w:tcBorders>
            <w:vAlign w:val="center"/>
          </w:tcPr>
          <w:p>
            <w:pPr>
              <w:keepNext w:val="0"/>
              <w:keepLines w:val="0"/>
              <w:pageBreakBefore w:val="0"/>
              <w:widowControl/>
              <w:kinsoku/>
              <w:wordWrap/>
              <w:overflowPunct/>
              <w:topLinePunct w:val="0"/>
              <w:autoSpaceDE/>
              <w:bidi w:val="0"/>
              <w:adjustRightInd/>
              <w:spacing w:after="200" w:line="480" w:lineRule="exact"/>
              <w:jc w:val="center"/>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指标1：服务对象满意度</w:t>
            </w:r>
          </w:p>
        </w:tc>
        <w:tc>
          <w:tcPr>
            <w:tcW w:w="2707" w:type="dxa"/>
            <w:gridSpan w:val="5"/>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98%</w:t>
            </w:r>
          </w:p>
        </w:tc>
        <w:tc>
          <w:tcPr>
            <w:tcW w:w="1700" w:type="dxa"/>
            <w:gridSpan w:val="2"/>
            <w:tcBorders>
              <w:lef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sz w:val="24"/>
                <w:szCs w:val="24"/>
                <w:highlight w:val="none"/>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1" w:hRule="atLeast"/>
          <w:jc w:val="center"/>
        </w:trPr>
        <w:tc>
          <w:tcPr>
            <w:tcW w:w="1195" w:type="dxa"/>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92" w:type="dxa"/>
            <w:gridSpan w:val="3"/>
            <w:vMerge w:val="continue"/>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659" w:type="dxa"/>
            <w:gridSpan w:val="2"/>
            <w:vMerge w:val="continue"/>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1627" w:type="dxa"/>
            <w:gridSpan w:val="2"/>
            <w:tcBorders>
              <w:right w:val="single" w:color="auto" w:sz="4" w:space="0"/>
            </w:tcBorders>
            <w:vAlign w:val="center"/>
          </w:tcPr>
          <w:p>
            <w:pPr>
              <w:keepNext w:val="0"/>
              <w:keepLines w:val="0"/>
              <w:pageBreakBefore w:val="0"/>
              <w:widowControl/>
              <w:kinsoku/>
              <w:wordWrap/>
              <w:overflowPunct/>
              <w:topLinePunct w:val="0"/>
              <w:autoSpaceDE/>
              <w:bidi w:val="0"/>
              <w:adjustRightInd/>
              <w:spacing w:after="200"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指标2：社会群众满意度</w:t>
            </w:r>
          </w:p>
        </w:tc>
        <w:tc>
          <w:tcPr>
            <w:tcW w:w="2707" w:type="dxa"/>
            <w:gridSpan w:val="5"/>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98%</w:t>
            </w:r>
          </w:p>
        </w:tc>
        <w:tc>
          <w:tcPr>
            <w:tcW w:w="1700" w:type="dxa"/>
            <w:gridSpan w:val="2"/>
            <w:tcBorders>
              <w:lef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sz w:val="24"/>
                <w:szCs w:val="24"/>
                <w:highlight w:val="none"/>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1" w:hRule="atLeast"/>
          <w:jc w:val="center"/>
        </w:trPr>
        <w:tc>
          <w:tcPr>
            <w:tcW w:w="1195" w:type="dxa"/>
            <w:vMerge w:val="continue"/>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1392" w:type="dxa"/>
            <w:gridSpan w:val="3"/>
            <w:vMerge w:val="continue"/>
            <w:vAlign w:val="center"/>
          </w:tcPr>
          <w:p>
            <w:pPr>
              <w:keepNext w:val="0"/>
              <w:keepLines w:val="0"/>
              <w:pageBreakBefore w:val="0"/>
              <w:kinsoku/>
              <w:wordWrap/>
              <w:overflowPunct/>
              <w:topLinePunct w:val="0"/>
              <w:autoSpaceDE/>
              <w:autoSpaceDN w:val="0"/>
              <w:bidi w:val="0"/>
              <w:adjustRightInd/>
              <w:spacing w:line="480" w:lineRule="exact"/>
              <w:jc w:val="center"/>
              <w:rPr>
                <w:rFonts w:hint="eastAsia" w:asciiTheme="minorEastAsia" w:hAnsiTheme="minorEastAsia" w:eastAsiaTheme="minorEastAsia" w:cstheme="minorEastAsia"/>
                <w:color w:val="auto"/>
                <w:sz w:val="24"/>
                <w:szCs w:val="24"/>
                <w:highlight w:val="none"/>
              </w:rPr>
            </w:pPr>
          </w:p>
        </w:tc>
        <w:tc>
          <w:tcPr>
            <w:tcW w:w="659" w:type="dxa"/>
            <w:gridSpan w:val="2"/>
            <w:vMerge w:val="continue"/>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c>
          <w:tcPr>
            <w:tcW w:w="1627" w:type="dxa"/>
            <w:gridSpan w:val="2"/>
            <w:tcBorders>
              <w:right w:val="single" w:color="auto" w:sz="4" w:space="0"/>
            </w:tcBorders>
            <w:vAlign w:val="center"/>
          </w:tcPr>
          <w:p>
            <w:pPr>
              <w:keepNext w:val="0"/>
              <w:keepLines w:val="0"/>
              <w:pageBreakBefore w:val="0"/>
              <w:widowControl/>
              <w:kinsoku/>
              <w:wordWrap/>
              <w:overflowPunct/>
              <w:topLinePunct w:val="0"/>
              <w:autoSpaceDE/>
              <w:bidi w:val="0"/>
              <w:adjustRightInd/>
              <w:spacing w:after="200"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指标3：部门内部员工满意度</w:t>
            </w:r>
          </w:p>
        </w:tc>
        <w:tc>
          <w:tcPr>
            <w:tcW w:w="2707" w:type="dxa"/>
            <w:gridSpan w:val="5"/>
            <w:tcBorders>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98%</w:t>
            </w:r>
          </w:p>
        </w:tc>
        <w:tc>
          <w:tcPr>
            <w:tcW w:w="1700" w:type="dxa"/>
            <w:gridSpan w:val="2"/>
            <w:tcBorders>
              <w:left w:val="single" w:color="auto" w:sz="4" w:space="0"/>
            </w:tcBorders>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sz w:val="24"/>
                <w:szCs w:val="24"/>
                <w:highlight w:val="none"/>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5" w:hRule="atLeast"/>
          <w:jc w:val="center"/>
        </w:trPr>
        <w:tc>
          <w:tcPr>
            <w:tcW w:w="2587" w:type="dxa"/>
            <w:gridSpan w:val="4"/>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绩效自评综合得分</w:t>
            </w:r>
          </w:p>
        </w:tc>
        <w:tc>
          <w:tcPr>
            <w:tcW w:w="6693" w:type="dxa"/>
            <w:gridSpan w:val="11"/>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评分：99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3" w:hRule="atLeast"/>
          <w:jc w:val="center"/>
        </w:trPr>
        <w:tc>
          <w:tcPr>
            <w:tcW w:w="2587" w:type="dxa"/>
            <w:gridSpan w:val="4"/>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评价等次</w:t>
            </w:r>
          </w:p>
        </w:tc>
        <w:tc>
          <w:tcPr>
            <w:tcW w:w="6693" w:type="dxa"/>
            <w:gridSpan w:val="11"/>
            <w:vAlign w:val="center"/>
          </w:tcPr>
          <w:p>
            <w:pPr>
              <w:keepNext w:val="0"/>
              <w:keepLines w:val="0"/>
              <w:pageBreakBefore w:val="0"/>
              <w:kinsoku/>
              <w:wordWrap/>
              <w:overflowPunct/>
              <w:topLinePunct w:val="0"/>
              <w:autoSpaceDE/>
              <w:bidi w:val="0"/>
              <w:adjustRightInd/>
              <w:spacing w:line="48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等级：优</w:t>
            </w:r>
          </w:p>
          <w:p>
            <w:pPr>
              <w:keepNext w:val="0"/>
              <w:keepLines w:val="0"/>
              <w:pageBreakBefore w:val="0"/>
              <w:kinsoku/>
              <w:wordWrap/>
              <w:overflowPunct/>
              <w:topLinePunct w:val="0"/>
              <w:autoSpaceDE/>
              <w:autoSpaceDN w:val="0"/>
              <w:bidi w:val="0"/>
              <w:adjustRightInd/>
              <w:spacing w:line="480" w:lineRule="exac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备注：90（含）—100分为优；80（含）—90分为良； 60（含）—80 分为较差；60分以下为差。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3" w:hRule="atLeast"/>
          <w:jc w:val="center"/>
        </w:trPr>
        <w:tc>
          <w:tcPr>
            <w:tcW w:w="9280" w:type="dxa"/>
            <w:gridSpan w:val="15"/>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1" w:hRule="atLeast"/>
          <w:jc w:val="center"/>
        </w:trPr>
        <w:tc>
          <w:tcPr>
            <w:tcW w:w="1371" w:type="dxa"/>
            <w:gridSpan w:val="2"/>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姓  名</w:t>
            </w:r>
          </w:p>
        </w:tc>
        <w:tc>
          <w:tcPr>
            <w:tcW w:w="3502"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职务/职称</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  位</w:t>
            </w:r>
          </w:p>
        </w:tc>
        <w:tc>
          <w:tcPr>
            <w:tcW w:w="3151"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3" w:hRule="atLeast"/>
          <w:jc w:val="center"/>
        </w:trPr>
        <w:tc>
          <w:tcPr>
            <w:tcW w:w="1371" w:type="dxa"/>
            <w:gridSpan w:val="2"/>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田  华</w:t>
            </w:r>
          </w:p>
        </w:tc>
        <w:tc>
          <w:tcPr>
            <w:tcW w:w="3502"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副局长</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湘西自治州工业和信息化局</w:t>
            </w:r>
          </w:p>
        </w:tc>
        <w:tc>
          <w:tcPr>
            <w:tcW w:w="3151"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3" w:hRule="atLeast"/>
          <w:jc w:val="center"/>
        </w:trPr>
        <w:tc>
          <w:tcPr>
            <w:tcW w:w="1371" w:type="dxa"/>
            <w:gridSpan w:val="2"/>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龙景庚</w:t>
            </w:r>
          </w:p>
        </w:tc>
        <w:tc>
          <w:tcPr>
            <w:tcW w:w="3502"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财务资产科长</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湘西自治州工业和信息化局</w:t>
            </w:r>
          </w:p>
        </w:tc>
        <w:tc>
          <w:tcPr>
            <w:tcW w:w="3151"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3" w:hRule="atLeast"/>
          <w:jc w:val="center"/>
        </w:trPr>
        <w:tc>
          <w:tcPr>
            <w:tcW w:w="1371" w:type="dxa"/>
            <w:gridSpan w:val="2"/>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许  可</w:t>
            </w:r>
          </w:p>
        </w:tc>
        <w:tc>
          <w:tcPr>
            <w:tcW w:w="3502"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财务资产科</w:t>
            </w:r>
            <w:r>
              <w:rPr>
                <w:rFonts w:hint="eastAsia" w:asciiTheme="minorEastAsia" w:hAnsiTheme="minorEastAsia" w:eastAsiaTheme="minorEastAsia" w:cstheme="minorEastAsia"/>
                <w:color w:val="auto"/>
                <w:sz w:val="24"/>
                <w:szCs w:val="24"/>
                <w:highlight w:val="none"/>
                <w:lang w:val="en-US" w:eastAsia="zh-CN"/>
              </w:rPr>
              <w:t>副</w:t>
            </w:r>
            <w:r>
              <w:rPr>
                <w:rFonts w:hint="eastAsia" w:asciiTheme="minorEastAsia" w:hAnsiTheme="minorEastAsia" w:eastAsiaTheme="minorEastAsia" w:cstheme="minorEastAsia"/>
                <w:color w:val="auto"/>
                <w:sz w:val="24"/>
                <w:szCs w:val="24"/>
                <w:highlight w:val="none"/>
              </w:rPr>
              <w:t>科</w:t>
            </w:r>
            <w:r>
              <w:rPr>
                <w:rFonts w:hint="eastAsia" w:asciiTheme="minorEastAsia" w:hAnsiTheme="minorEastAsia" w:eastAsiaTheme="minorEastAsia" w:cstheme="minorEastAsia"/>
                <w:color w:val="auto"/>
                <w:sz w:val="24"/>
                <w:szCs w:val="24"/>
                <w:highlight w:val="none"/>
                <w:lang w:val="en-US" w:eastAsia="zh-CN"/>
              </w:rPr>
              <w:t>长</w:t>
            </w:r>
          </w:p>
        </w:tc>
        <w:tc>
          <w:tcPr>
            <w:tcW w:w="1256" w:type="dxa"/>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湘西自治州工业和信息化局</w:t>
            </w:r>
          </w:p>
        </w:tc>
        <w:tc>
          <w:tcPr>
            <w:tcW w:w="3151" w:type="dxa"/>
            <w:gridSpan w:val="6"/>
            <w:vAlign w:val="center"/>
          </w:tcPr>
          <w:p>
            <w:pPr>
              <w:keepNext w:val="0"/>
              <w:keepLines w:val="0"/>
              <w:pageBreakBefore w:val="0"/>
              <w:kinsoku/>
              <w:wordWrap/>
              <w:overflowPunct/>
              <w:topLinePunct w:val="0"/>
              <w:autoSpaceDE/>
              <w:autoSpaceDN w:val="0"/>
              <w:bidi w:val="0"/>
              <w:adjustRightInd/>
              <w:spacing w:line="480" w:lineRule="exact"/>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90" w:hRule="atLeast"/>
          <w:jc w:val="center"/>
        </w:trPr>
        <w:tc>
          <w:tcPr>
            <w:tcW w:w="9280" w:type="dxa"/>
            <w:gridSpan w:val="15"/>
            <w:vAlign w:val="center"/>
          </w:tcPr>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autoSpaceDN w:val="0"/>
              <w:bidi w:val="0"/>
              <w:adjustRightInd/>
              <w:spacing w:line="480" w:lineRule="exact"/>
              <w:ind w:firstLine="240" w:firstLineChars="1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评价组组长签署意见：</w:t>
            </w:r>
          </w:p>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autoSpaceDN w:val="0"/>
              <w:bidi w:val="0"/>
              <w:adjustRightInd/>
              <w:spacing w:line="480" w:lineRule="exact"/>
              <w:ind w:firstLine="5280" w:firstLineChars="22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评价组组长（签字）：</w:t>
            </w:r>
          </w:p>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90" w:hRule="atLeast"/>
          <w:jc w:val="center"/>
        </w:trPr>
        <w:tc>
          <w:tcPr>
            <w:tcW w:w="9280" w:type="dxa"/>
            <w:gridSpan w:val="15"/>
            <w:vAlign w:val="center"/>
          </w:tcPr>
          <w:p>
            <w:pPr>
              <w:keepNext w:val="0"/>
              <w:keepLines w:val="0"/>
              <w:pageBreakBefore w:val="0"/>
              <w:kinsoku/>
              <w:wordWrap/>
              <w:overflowPunct/>
              <w:topLinePunct w:val="0"/>
              <w:autoSpaceDE/>
              <w:autoSpaceDN w:val="0"/>
              <w:bidi w:val="0"/>
              <w:adjustRightInd/>
              <w:spacing w:line="480" w:lineRule="exact"/>
              <w:ind w:firstLine="240" w:firstLineChars="1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部门（单位）意见：</w:t>
            </w:r>
          </w:p>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autoSpaceDN w:val="0"/>
              <w:bidi w:val="0"/>
              <w:adjustRightInd/>
              <w:spacing w:line="480" w:lineRule="exact"/>
              <w:ind w:firstLine="240" w:firstLineChars="1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部门（单位）负责人（签字）：             部门（单位）（盖章）：</w:t>
            </w:r>
          </w:p>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03" w:hRule="atLeast"/>
          <w:jc w:val="center"/>
        </w:trPr>
        <w:tc>
          <w:tcPr>
            <w:tcW w:w="9280" w:type="dxa"/>
            <w:gridSpan w:val="15"/>
            <w:vAlign w:val="center"/>
          </w:tcPr>
          <w:p>
            <w:pPr>
              <w:keepNext w:val="0"/>
              <w:keepLines w:val="0"/>
              <w:pageBreakBefore w:val="0"/>
              <w:kinsoku/>
              <w:wordWrap/>
              <w:overflowPunct/>
              <w:topLinePunct w:val="0"/>
              <w:autoSpaceDE/>
              <w:bidi w:val="0"/>
              <w:adjustRightInd/>
              <w:spacing w:line="480" w:lineRule="exact"/>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财政部门归口业务科室意见：</w:t>
            </w:r>
          </w:p>
          <w:p>
            <w:pPr>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autoSpaceDE/>
              <w:bidi w:val="0"/>
              <w:adjustRightInd/>
              <w:spacing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财政部门归口业务科室负责人（签字）：       财政部门归口业务科室（盖章）：</w:t>
            </w:r>
          </w:p>
          <w:p>
            <w:pPr>
              <w:keepNext w:val="0"/>
              <w:keepLines w:val="0"/>
              <w:pageBreakBefore w:val="0"/>
              <w:kinsoku/>
              <w:wordWrap/>
              <w:overflowPunct/>
              <w:topLinePunct w:val="0"/>
              <w:autoSpaceDE/>
              <w:autoSpaceDN w:val="0"/>
              <w:bidi w:val="0"/>
              <w:adjustRightInd/>
              <w:spacing w:line="480" w:lineRule="exact"/>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kinsoku/>
              <w:wordWrap/>
              <w:overflowPunct/>
              <w:topLinePunct w:val="0"/>
              <w:autoSpaceDE/>
              <w:autoSpaceDN w:val="0"/>
              <w:bidi w:val="0"/>
              <w:adjustRightInd/>
              <w:spacing w:line="480" w:lineRule="exact"/>
              <w:ind w:firstLine="7440" w:firstLineChars="3100"/>
              <w:jc w:val="left"/>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tc>
      </w:tr>
    </w:tbl>
    <w:p>
      <w:pPr>
        <w:spacing w:line="578" w:lineRule="atLeast"/>
        <w:jc w:val="center"/>
        <w:rPr>
          <w:rFonts w:hint="eastAsia" w:ascii="宋体" w:hAnsi="宋体" w:cs="宋体"/>
          <w:b/>
          <w:color w:val="auto"/>
          <w:sz w:val="36"/>
          <w:szCs w:val="36"/>
          <w:highlight w:val="none"/>
        </w:rPr>
      </w:pPr>
    </w:p>
    <w:p>
      <w:pPr>
        <w:spacing w:line="578" w:lineRule="atLeast"/>
        <w:jc w:val="center"/>
        <w:rPr>
          <w:rFonts w:hint="eastAsia" w:ascii="宋体" w:hAnsi="宋体" w:cs="宋体"/>
          <w:b/>
          <w:color w:val="auto"/>
          <w:sz w:val="36"/>
          <w:szCs w:val="36"/>
          <w:highlight w:val="none"/>
        </w:rPr>
      </w:pPr>
    </w:p>
    <w:p>
      <w:pPr>
        <w:spacing w:line="578" w:lineRule="atLeast"/>
        <w:jc w:val="center"/>
        <w:rPr>
          <w:rFonts w:hint="eastAsia" w:ascii="宋体" w:hAnsi="宋体" w:cs="宋体"/>
          <w:b/>
          <w:color w:val="auto"/>
          <w:sz w:val="36"/>
          <w:szCs w:val="36"/>
          <w:highlight w:val="none"/>
        </w:rPr>
      </w:pPr>
    </w:p>
    <w:p>
      <w:pPr>
        <w:spacing w:line="578" w:lineRule="atLeast"/>
        <w:jc w:val="center"/>
        <w:rPr>
          <w:rFonts w:hint="eastAsia" w:ascii="宋体" w:hAnsi="宋体" w:cs="宋体"/>
          <w:b/>
          <w:color w:val="auto"/>
          <w:sz w:val="36"/>
          <w:szCs w:val="36"/>
          <w:highlight w:val="none"/>
        </w:rPr>
      </w:pPr>
    </w:p>
    <w:p>
      <w:pPr>
        <w:spacing w:line="578" w:lineRule="atLeast"/>
        <w:jc w:val="center"/>
        <w:rPr>
          <w:rFonts w:hint="eastAsia" w:ascii="宋体" w:hAnsi="宋体" w:cs="宋体"/>
          <w:b/>
          <w:color w:val="auto"/>
          <w:sz w:val="36"/>
          <w:szCs w:val="36"/>
          <w:highlight w:val="none"/>
        </w:rPr>
      </w:pPr>
    </w:p>
    <w:p>
      <w:pPr>
        <w:spacing w:line="578" w:lineRule="atLeast"/>
        <w:jc w:val="center"/>
        <w:rPr>
          <w:rFonts w:hint="eastAsia" w:ascii="宋体" w:hAnsi="宋体" w:cs="宋体"/>
          <w:b/>
          <w:color w:val="auto"/>
          <w:sz w:val="36"/>
          <w:szCs w:val="36"/>
          <w:highlight w:val="none"/>
        </w:rPr>
      </w:pPr>
    </w:p>
    <w:p>
      <w:pPr>
        <w:spacing w:line="578" w:lineRule="atLeast"/>
        <w:jc w:val="center"/>
        <w:rPr>
          <w:rFonts w:ascii="宋体" w:hAnsi="宋体" w:cs="宋体"/>
          <w:b/>
          <w:color w:val="auto"/>
          <w:sz w:val="36"/>
          <w:szCs w:val="36"/>
          <w:highlight w:val="none"/>
        </w:rPr>
      </w:pPr>
      <w:r>
        <w:rPr>
          <w:rFonts w:hint="eastAsia" w:ascii="宋体" w:hAnsi="宋体" w:cs="宋体"/>
          <w:b/>
          <w:color w:val="auto"/>
          <w:sz w:val="36"/>
          <w:szCs w:val="36"/>
          <w:highlight w:val="none"/>
        </w:rPr>
        <w:t>湘西土家族苗族自治州工业和信息化局</w:t>
      </w:r>
    </w:p>
    <w:p>
      <w:pPr>
        <w:spacing w:line="578" w:lineRule="atLeast"/>
        <w:jc w:val="center"/>
        <w:rPr>
          <w:rFonts w:ascii="宋体" w:hAnsi="宋体" w:cs="宋体"/>
          <w:b/>
          <w:color w:val="auto"/>
          <w:sz w:val="36"/>
          <w:szCs w:val="36"/>
          <w:highlight w:val="none"/>
        </w:rPr>
      </w:pPr>
      <w:r>
        <w:rPr>
          <w:rFonts w:hint="eastAsia" w:ascii="宋体" w:hAnsi="宋体" w:cs="宋体"/>
          <w:b/>
          <w:color w:val="auto"/>
          <w:sz w:val="36"/>
          <w:szCs w:val="36"/>
          <w:highlight w:val="none"/>
        </w:rPr>
        <w:t>2020年度部门整体支出绩效评价报告</w:t>
      </w:r>
    </w:p>
    <w:p>
      <w:pPr>
        <w:spacing w:line="600" w:lineRule="exact"/>
        <w:jc w:val="left"/>
        <w:rPr>
          <w:rFonts w:ascii="宋体" w:hAnsi="宋体" w:cs="宋体"/>
          <w:color w:val="auto"/>
          <w:sz w:val="32"/>
          <w:szCs w:val="32"/>
          <w:highlight w:val="none"/>
        </w:rPr>
      </w:pPr>
    </w:p>
    <w:p>
      <w:pPr>
        <w:spacing w:line="600" w:lineRule="exact"/>
        <w:ind w:firstLine="176" w:firstLineChars="7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一、基本情况</w:t>
      </w:r>
    </w:p>
    <w:p>
      <w:pPr>
        <w:pStyle w:val="14"/>
        <w:widowControl/>
        <w:spacing w:before="183" w:beforeLines="50" w:after="183" w:afterLines="50" w:line="540" w:lineRule="exact"/>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w:t>
      </w:r>
      <w:bookmarkStart w:id="6" w:name="_Hlk40300346"/>
      <w:r>
        <w:rPr>
          <w:rFonts w:hint="eastAsia" w:asciiTheme="minorEastAsia" w:hAnsiTheme="minorEastAsia" w:eastAsiaTheme="minorEastAsia" w:cstheme="minorEastAsia"/>
          <w:color w:val="auto"/>
          <w:sz w:val="24"/>
          <w:szCs w:val="24"/>
          <w:highlight w:val="none"/>
        </w:rPr>
        <w:t>部门基本情况</w:t>
      </w:r>
      <w:bookmarkEnd w:id="6"/>
    </w:p>
    <w:p>
      <w:pPr>
        <w:pStyle w:val="14"/>
        <w:widowControl/>
        <w:spacing w:before="183" w:beforeLines="50" w:after="183" w:afterLines="50" w:line="540" w:lineRule="exact"/>
        <w:ind w:firstLine="56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1.1部门基本情况</w:t>
      </w:r>
    </w:p>
    <w:p>
      <w:pPr>
        <w:spacing w:before="183" w:beforeLines="50" w:line="540" w:lineRule="exact"/>
        <w:ind w:firstLine="480" w:firstLineChars="200"/>
        <w:rPr>
          <w:rFonts w:hint="eastAsia" w:asciiTheme="minorEastAsia" w:hAnsiTheme="minorEastAsia" w:eastAsiaTheme="minorEastAsia" w:cstheme="minorEastAsia"/>
          <w:bCs/>
          <w:color w:val="auto"/>
          <w:sz w:val="24"/>
          <w:szCs w:val="24"/>
          <w:highlight w:val="none"/>
        </w:rPr>
      </w:pPr>
      <w:bookmarkStart w:id="7" w:name="_Hlk42197695"/>
      <w:bookmarkStart w:id="8" w:name="_Toc2195"/>
      <w:r>
        <w:rPr>
          <w:rFonts w:hint="eastAsia" w:asciiTheme="minorEastAsia" w:hAnsiTheme="minorEastAsia" w:eastAsiaTheme="minorEastAsia" w:cstheme="minorEastAsia"/>
          <w:bCs/>
          <w:color w:val="auto"/>
          <w:sz w:val="24"/>
          <w:szCs w:val="24"/>
          <w:highlight w:val="none"/>
        </w:rPr>
        <w:t>州工信局</w:t>
      </w:r>
      <w:bookmarkEnd w:id="7"/>
      <w:r>
        <w:rPr>
          <w:rFonts w:hint="eastAsia" w:asciiTheme="minorEastAsia" w:hAnsiTheme="minorEastAsia" w:eastAsiaTheme="minorEastAsia" w:cstheme="minorEastAsia"/>
          <w:bCs/>
          <w:color w:val="auto"/>
          <w:sz w:val="24"/>
          <w:szCs w:val="24"/>
          <w:highlight w:val="none"/>
        </w:rPr>
        <w:t>是湘西土家族苗族自治州人民政府的工业经济主管部门，位于吉首市人民北路58号，单位性质为行政单位，统一社会信用代码为11433100006686154J。2019年12月中共湘西自治州委办公室、湘西自治州人民政府办公室发文州办【2019】101号文件，就湘西土家族苗族自治州</w:t>
      </w:r>
      <w:bookmarkStart w:id="9" w:name="_Hlk74168262"/>
      <w:r>
        <w:rPr>
          <w:rFonts w:hint="eastAsia" w:asciiTheme="minorEastAsia" w:hAnsiTheme="minorEastAsia" w:eastAsiaTheme="minorEastAsia" w:cstheme="minorEastAsia"/>
          <w:bCs/>
          <w:color w:val="auto"/>
          <w:sz w:val="24"/>
          <w:szCs w:val="24"/>
          <w:highlight w:val="none"/>
        </w:rPr>
        <w:t>工业和信息化局</w:t>
      </w:r>
      <w:bookmarkEnd w:id="9"/>
      <w:r>
        <w:rPr>
          <w:rFonts w:hint="eastAsia" w:asciiTheme="minorEastAsia" w:hAnsiTheme="minorEastAsia" w:eastAsiaTheme="minorEastAsia" w:cstheme="minorEastAsia"/>
          <w:bCs/>
          <w:color w:val="auto"/>
          <w:sz w:val="24"/>
          <w:szCs w:val="24"/>
          <w:highlight w:val="none"/>
        </w:rPr>
        <w:t>职责和机构编制进行了调整。州工信局调整职责情况如下：增加了承担全州军民融合发展综合协调和督导落实、国防科技工业相关职责，贯彻落实国家、省州有关酒类产业发展的政策法规和决策部署出尽全州酒类产业发展，将能源运行相关职责划入州发展和改革委员会；调整职责后的本单位内设办公室、军民融合和综合科、政策法规科、财务资产科、园区和产业集聚科、投资规划科技科、节能与综合利用科、人工智能与信息化产业科、运行监督科、煤炭管理办公室、酒业发展促进科等14个科室。下属独立核算全额拨款事业单位3家:（１）州企业服务中心；（２）州散装水泥办公室；（３）州墙体材料改革办公室。</w:t>
      </w:r>
    </w:p>
    <w:p>
      <w:pPr>
        <w:pStyle w:val="14"/>
        <w:widowControl/>
        <w:spacing w:before="183" w:beforeLines="50" w:after="183" w:afterLines="50" w:line="540" w:lineRule="exact"/>
        <w:ind w:firstLine="56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截止2020年12月31日，本部门经州编委核定的在职编制人数为91人（机关后勤服务全额拨款人员7人）。年末实有在职人员87人（</w:t>
      </w:r>
      <w:r>
        <w:rPr>
          <w:rFonts w:hint="eastAsia" w:asciiTheme="minorEastAsia" w:hAnsiTheme="minorEastAsia" w:eastAsiaTheme="minorEastAsia" w:cstheme="minorEastAsia"/>
          <w:b/>
          <w:bCs/>
          <w:color w:val="auto"/>
          <w:sz w:val="24"/>
          <w:szCs w:val="24"/>
          <w:highlight w:val="none"/>
        </w:rPr>
        <w:t>行政机关人员26人</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
          <w:bCs/>
          <w:color w:val="auto"/>
          <w:sz w:val="24"/>
          <w:szCs w:val="24"/>
          <w:highlight w:val="none"/>
        </w:rPr>
        <w:t>事业编制人员61人</w:t>
      </w:r>
      <w:r>
        <w:rPr>
          <w:rFonts w:hint="eastAsia" w:asciiTheme="minorEastAsia" w:hAnsiTheme="minorEastAsia" w:eastAsiaTheme="minorEastAsia" w:cstheme="minorEastAsia"/>
          <w:color w:val="auto"/>
          <w:sz w:val="24"/>
          <w:szCs w:val="24"/>
          <w:highlight w:val="none"/>
        </w:rPr>
        <w:t>（</w:t>
      </w:r>
      <w:bookmarkStart w:id="10" w:name="_Hlk74572956"/>
      <w:r>
        <w:rPr>
          <w:rFonts w:hint="eastAsia" w:asciiTheme="minorEastAsia" w:hAnsiTheme="minorEastAsia" w:eastAsiaTheme="minorEastAsia" w:cstheme="minorEastAsia"/>
          <w:color w:val="auto"/>
          <w:sz w:val="24"/>
          <w:szCs w:val="24"/>
          <w:highlight w:val="none"/>
        </w:rPr>
        <w:t>参照公务员法管理人员</w:t>
      </w:r>
      <w:bookmarkEnd w:id="10"/>
      <w:r>
        <w:rPr>
          <w:rFonts w:hint="eastAsia" w:asciiTheme="minorEastAsia" w:hAnsiTheme="minorEastAsia" w:eastAsiaTheme="minorEastAsia" w:cstheme="minorEastAsia"/>
          <w:color w:val="auto"/>
          <w:sz w:val="24"/>
          <w:szCs w:val="24"/>
          <w:highlight w:val="none"/>
        </w:rPr>
        <w:t>27人、非参照公务员法管理人员34人））。</w:t>
      </w:r>
    </w:p>
    <w:p>
      <w:pPr>
        <w:pStyle w:val="14"/>
        <w:widowControl/>
        <w:spacing w:before="183" w:beforeLines="50" w:after="183" w:afterLines="50" w:line="540" w:lineRule="exact"/>
        <w:ind w:firstLine="56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1.2部门</w:t>
      </w:r>
      <w:bookmarkEnd w:id="8"/>
      <w:r>
        <w:rPr>
          <w:rFonts w:hint="eastAsia" w:asciiTheme="minorEastAsia" w:hAnsiTheme="minorEastAsia" w:eastAsiaTheme="minorEastAsia" w:cstheme="minorEastAsia"/>
          <w:color w:val="auto"/>
          <w:sz w:val="24"/>
          <w:szCs w:val="24"/>
          <w:highlight w:val="none"/>
        </w:rPr>
        <w:t>职责</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贯彻落实国家、省和州有关经济和信息化的方针、政策和法律、法规；起草工业和信息化领域的地方性法规、规章草案和政策，并对相关法律法规的执行情况进行监督检查。</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拟定并组织实施工业、信息化的发展专项规划，贯彻落实国家产业政策。研究提出推进产业结构调整、工业与相关产业融合发展及管理创新的政策建议；指导工业和信息化领域加强安全生产、质量管理和应急工作，协调减轻企业负担工作；协同有关部门做好全州维护企业稳定工作。</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负责全州工业和信息化领域的日常经济运行调节，编制并组织实施近期工业和信息化领域的经济运行调控目标、政策和措施；监测分析近期工业信息化领域的经济运行态势，统计并发布相关信息，统筹协调解决经济运行中的突出矛盾和问题，并提出政策建议。</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拟定全州新型工业化的发展战略，协调解决有关重大问题；推进信息化和工业化融合，推进高新技术与传统工业改造结合；推进全州国民经济和社会信号化。</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负责工业和信息化领域的国防动员有关工作；指导工业和信息化领域技术进步、技术创新；推进工业行业体制改革和管理创新，推进产学研结合和科研成果产业化；编制和组织实施技术改造规划，提出工业和信息化固定资产投资规模和方向。</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负责中小企业和非公有制经济发展的宏观指导；制定全州中小企业和非公有制经济中长期发展规划并组织实施；推进中小企业服务体系建设和全民创业；综合协调有关部门拟定促进中小企业和非公有制经济发展的改革措施，协调解决有关重大问题。</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承担工业企业的节能考核和监察工作；组织推进清洁生产工作；组织协调相关重大示范工程和相关新产品、新设备、新材料的推广应用。</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负责煤炭、电力、石油、天然气和原材料等经济运行保障要素的工业经济运行；指导生产企业物流外包，促进企业内部物流社会化。</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统筹推进经济和社会领域信息化工作；指导协调电子政务发展；推进全州信息化建设；</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协调全州工用通信网、互联网、广播电视网和其他专用通信网的规划和建设，促进网络资源共享。拟定全州信息安全发展战略、规划，指导、协调信息安全保障体系建设；指导监督有关部门重要信息系统与基础信息网络的安全保障工作；协助处理网络与信息安全的重大事件。</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负责推动软件业和信息服务业的发展，协调解决重大问题；推动软件公共服务体系建设；依法监督管理信息服务市场。</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承担全州装备科研生产重大事项；推进重大技术装备国产化；指导引进重大技术装备的消化创新。</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承担全州民爆物品安全生产许可和销售许可的监督管理。</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负责全州产业园区建设协调服务工作，拟定并组织实施园区发展规划和政策措施，指导园区产业合理布局，负责推进重点产业园区建设发展，推进园区公共设施建设，组织实施产业园区公共服务平台建设。</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负责工业和信息化招商项目的规划、开发、包装、发布、联络、洽谈工作，承担州本级工业和信息化招商引资工作；指导园区承接产业转移、开展产业工作。</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指导全州工业和信息化领域人才开发与培训工作。</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指导国有煤炭企业改革工作，促进煤炭行业产业结构调整，做好国有煤炭企业职工安置和维护职工队伍稳定工作。</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承担全州军民融合发展综合协调和督导落实、国防科技工业相关职责。</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贯彻落实国家、省、州有关酒类发展产业的政策法规和决策部署，促进全州酒类产业发展。组织拟订全州酒类产业发展政策和规划，计划并组织实施。指导全州酒类产业发展布局，负责全州酒类产业行业管理工作；牵头全州酒类产业发展综合协调服务和重大问题研究，统筹协调全州酒类产业项目建设，负责全州酒类项目专项资金申报管理。</w:t>
      </w:r>
    </w:p>
    <w:p>
      <w:pPr>
        <w:widowControl/>
        <w:numPr>
          <w:ilvl w:val="0"/>
          <w:numId w:val="1"/>
        </w:numPr>
        <w:spacing w:before="183" w:beforeLines="50" w:after="200" w:line="54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承办州人民政府办的其他事项。</w:t>
      </w:r>
    </w:p>
    <w:p>
      <w:pPr>
        <w:pStyle w:val="14"/>
        <w:widowControl/>
        <w:spacing w:before="183" w:beforeLines="50" w:after="183" w:afterLines="50" w:line="540" w:lineRule="exact"/>
        <w:ind w:firstLine="0" w:firstLineChars="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1.3  2020年重点工作任务</w:t>
      </w:r>
    </w:p>
    <w:p>
      <w:pPr>
        <w:spacing w:line="5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今年以来，面对新冠肺炎疫情的严重冲击和错综复杂的宏观经济形势，在州委、州政府的坚强领导下，全州工信系统统筹疫情防控物资保障和企业复工复产，扎实做好“六稳”、“六保”工作，全面提升服务制造业高质量发展的能力和水平，锐意进取，真抓实干，推动工业经济加快恢复性增长，奋力交出一份高分报表。全州工业经济呈现前低后高、强劲回升的发展态势，工业对GDP增长的贡献率达49.4%，为全州经济社会发展提供强有力支撑。一是工业运行平稳增长。全州完成全部工业增加值164.3亿元，增长4.6%，较GDP增速高2.4个百分点；其中规模工业增加值77.1亿元，增长4.5%，增速较全国高1.7个百分点。二是工业投资高速增长。全州完成工业投资79.6亿元，增长38.7%，增速位列全省第一，较全州固定资产投资增速高32.6个百分点；技改投资增长22%，全省排名第二。三是企业入规成效显著。全州新增入规企业58家，占全州新增“四上企业”数量的32.6%，入规企业数量创近年来新高。四是招商引资量质齐升。全州引进工业落地项目42个，为年度任务的140%，新兴产业项目占比不断提高。</w:t>
      </w:r>
    </w:p>
    <w:p>
      <w:pPr>
        <w:numPr>
          <w:ilvl w:val="0"/>
          <w:numId w:val="2"/>
        </w:numPr>
        <w:spacing w:line="5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围绕打好物资保障和复工复产攻坚战，医用防护服、医用口罩、医用酒精、额温枪等防护物资从无到有并快速扩产，医用口罩生产能力达300万支/日，防疫物资出口额占全州出口总额的20%。联合相关部门选派517名党员干部担任驻企防疫联络员，指导疫情防控，促进复工复产。</w:t>
      </w:r>
    </w:p>
    <w:p>
      <w:pPr>
        <w:spacing w:line="580" w:lineRule="exact"/>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白酒产业链建设示范带动作用显著，编制专项规划，配套扶持政策，实施一批重点项目，全州白酒行业销售收入、税收贡献、品牌价值等指标均创历史新高。全州锂电池生产及配套企业达8家，锂电池产业产值同比增长160%，全年产值突破10亿元。吉盛科技、英特利、航硕机械等产业链上下游企业建成投产，智能小家电集群发展初步显现。微细球形铝粉向铝颜料、军用铝粉、铝基复合材料等产业链下游延伸、价值链高端迈进取得积极进展，新增2家省“民参军”企业。</w:t>
      </w:r>
    </w:p>
    <w:p>
      <w:pPr>
        <w:spacing w:line="5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深入开展“产业项目建设年”活动，发挥投资对工业增长的拉动作用，形成“开工一批、建设一批、投产一批”的项目推进格局。星际动力、安捷朗、金源3个“省100个重大产品创新”项目完成投资计划的154%，4项关键技术取得重大进展，累计申请发明专利20项。全州完成通信基础设施投资7.4亿元，为年度任务185%，建成5G基站1094个。</w:t>
      </w:r>
    </w:p>
    <w:p>
      <w:pPr>
        <w:spacing w:line="5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全州工业园区调规扩区工作取得积极进展，新建标准厂房155万平方米，完成投资79.1亿元，污水处理等配套设施日益完善。持续深化园区体制改革，推动出台《关于推进产业园区体制机制改革创新促进高质量发展的意见》。</w:t>
      </w:r>
    </w:p>
    <w:p>
      <w:pPr>
        <w:spacing w:line="5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工业招商专班专业化水平不断提高，体制机制不断完善，招商氛围日益浓厚。在广州、济南等地举办工业招商推介会，聚焦产业链建设，发布一批重点招商项目，加大优惠政策宣传力度，持续扩大我州工业招商影响力。全年引进工业项目42个、投资总额50.4亿元，美而特、浩然等一批项目当年建成投产，其中兆科新能源、众康电子、源研电子等5家企业实现“当年落地、当年投产、当年入规”。</w:t>
      </w:r>
    </w:p>
    <w:p>
      <w:pPr>
        <w:spacing w:line="5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推动州政发〔2020〕1号、州政发〔2020〕5号等重要政策落实，全面兑现设备补助、融资贴息等政策。产融协同效应日益显现，全州工业贷款余额同比增长13.1%。提高转贷应急资金运营效率，全年转贷金额将突破6亿元，有效平抑市场贷款利率，大大节约企业融资成本。加强《保障中小企业款项支付条例》宣贯，牵头抓好清欠工作，全州无分歧欠款实现清零。落实矿业“一口价”等电价优惠政策，全年电价优惠额度达1.92 亿元。</w:t>
      </w:r>
    </w:p>
    <w:p>
      <w:pPr>
        <w:spacing w:line="5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w:t>
      </w:r>
      <w:bookmarkStart w:id="11" w:name="_Hlk72098359"/>
      <w:r>
        <w:rPr>
          <w:rFonts w:hint="eastAsia" w:asciiTheme="minorEastAsia" w:hAnsiTheme="minorEastAsia" w:eastAsiaTheme="minorEastAsia" w:cstheme="minorEastAsia"/>
          <w:color w:val="auto"/>
          <w:sz w:val="24"/>
          <w:szCs w:val="24"/>
          <w:highlight w:val="none"/>
        </w:rPr>
        <w:t>单位年度整体支出绩效目标</w:t>
      </w:r>
      <w:bookmarkEnd w:id="11"/>
      <w:bookmarkStart w:id="12" w:name="_Hlk72098383"/>
    </w:p>
    <w:bookmarkEnd w:id="12"/>
    <w:p>
      <w:pPr>
        <w:spacing w:line="580" w:lineRule="exact"/>
        <w:ind w:firstLine="480"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今年以来，面对新冠肺炎疫情的严重冲击和错综复杂的宏观经济形势，在州委、州政府的坚强领导下，全州工信系统统筹疫情防控物资保障和企业复工复产，扎实做好“六稳”、“六保”工作，全面提升服务制造业高质量发展的能力和水平，锐意进取，真抓实干，推动工业经济加快恢复性增长，奋力交出一份高分报表。指标考核得分99.00。部门整体支出情况如下： </w:t>
      </w:r>
    </w:p>
    <w:p>
      <w:pPr>
        <w:spacing w:line="5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本年“三公经费”预算64.65万元，实际执行16.94万元。2020年公务接待费支出3.32万元，同比2019年4.22万元，下降21.33%，本局几年来接待经费支出呈明显下降趋势。   </w:t>
      </w:r>
    </w:p>
    <w:p>
      <w:pPr>
        <w:numPr>
          <w:ilvl w:val="0"/>
          <w:numId w:val="3"/>
        </w:numPr>
        <w:spacing w:before="183" w:beforeLines="50" w:after="183" w:afterLines="50" w:line="600" w:lineRule="exact"/>
        <w:ind w:firstLine="176" w:firstLineChars="7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一般公共预算支出情况</w:t>
      </w:r>
    </w:p>
    <w:p>
      <w:pPr>
        <w:numPr>
          <w:ilvl w:val="0"/>
          <w:numId w:val="4"/>
        </w:numPr>
        <w:spacing w:before="183" w:beforeLines="50" w:after="183" w:afterLines="50" w:line="600" w:lineRule="exact"/>
        <w:ind w:firstLine="60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部门整体支出基本情况</w:t>
      </w:r>
    </w:p>
    <w:p>
      <w:pPr>
        <w:spacing w:line="600" w:lineRule="exact"/>
        <w:ind w:firstLine="480"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2020年，本局经批准的调整预算总收入金额合计9712.54万元，其中财政拨款收入8054.46万元，使用非财政拨款结余20.37万元，上年结转1332.08万元。</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本局2020年全年总支出7886.36万元，较2019年支出6994.69万元，增加891.67万元，增加比率为12.75%。年末结转和结余1826.17万元。</w:t>
      </w:r>
    </w:p>
    <w:p>
      <w:pPr>
        <w:spacing w:before="183" w:beforeLines="50" w:after="183" w:afterLines="50" w:line="600" w:lineRule="exact"/>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（二）基本支出情况</w:t>
      </w:r>
    </w:p>
    <w:p>
      <w:pPr>
        <w:spacing w:line="600" w:lineRule="exact"/>
        <w:ind w:firstLine="643"/>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z w:val="24"/>
          <w:szCs w:val="24"/>
          <w:highlight w:val="none"/>
        </w:rPr>
        <w:t>2020年，本局基本支出合计2450.42万元，其中人员经费2077.10万元，公用经费373.71万元；主要用于一般公共服务支出1175.91万元、教育支出114.11万元、社会保障和就业支出773.75万元、卫生健康支出53.32万元、资源勘探工业信息等支出242.28万元、住房保障支出</w:t>
      </w:r>
      <w:bookmarkStart w:id="13" w:name="_Hlk74346878"/>
      <w:r>
        <w:rPr>
          <w:rFonts w:hint="eastAsia" w:asciiTheme="minorEastAsia" w:hAnsiTheme="minorEastAsia" w:eastAsiaTheme="minorEastAsia" w:cstheme="minorEastAsia"/>
          <w:color w:val="auto"/>
          <w:spacing w:val="-6"/>
          <w:sz w:val="24"/>
          <w:szCs w:val="24"/>
          <w:highlight w:val="none"/>
        </w:rPr>
        <w:t>91.44</w:t>
      </w:r>
      <w:bookmarkEnd w:id="13"/>
      <w:r>
        <w:rPr>
          <w:rFonts w:hint="eastAsia" w:asciiTheme="minorEastAsia" w:hAnsiTheme="minorEastAsia" w:eastAsiaTheme="minorEastAsia" w:cstheme="minorEastAsia"/>
          <w:color w:val="auto"/>
          <w:spacing w:val="-6"/>
          <w:sz w:val="24"/>
          <w:szCs w:val="24"/>
          <w:highlight w:val="none"/>
        </w:rPr>
        <w:t>万元（住房公积金91.44万元），均按财政部门要求进行使用和管理。</w:t>
      </w:r>
    </w:p>
    <w:p>
      <w:pPr>
        <w:spacing w:line="600" w:lineRule="exact"/>
        <w:ind w:firstLine="643"/>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按科目分类年度工资福利支出1091.72万元，商品服务支出248.45万元，对个人与家庭补助支出985.37万元，资本性支出5.27万元、对企业补助120万元、支出合计2450.81万元。</w:t>
      </w:r>
    </w:p>
    <w:tbl>
      <w:tblPr>
        <w:tblStyle w:val="8"/>
        <w:tblpPr w:leftFromText="180" w:rightFromText="180" w:vertAnchor="text" w:horzAnchor="page" w:tblpX="1877" w:tblpY="602"/>
        <w:tblOverlap w:val="never"/>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51"/>
        <w:gridCol w:w="2835"/>
        <w:gridCol w:w="1984"/>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3" w:hRule="atLeast"/>
        </w:trPr>
        <w:tc>
          <w:tcPr>
            <w:tcW w:w="851" w:type="dxa"/>
            <w:shd w:val="clear" w:color="auto" w:fill="FFFFFF"/>
            <w:tcMar>
              <w:left w:w="108" w:type="dxa"/>
              <w:right w:w="108" w:type="dxa"/>
            </w:tcMar>
            <w:vAlign w:val="center"/>
          </w:tcPr>
          <w:p>
            <w:pPr>
              <w:widowControl/>
              <w:spacing w:line="440" w:lineRule="atLeast"/>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序号</w:t>
            </w:r>
          </w:p>
        </w:tc>
        <w:tc>
          <w:tcPr>
            <w:tcW w:w="2835" w:type="dxa"/>
            <w:shd w:val="clear" w:color="auto" w:fill="FFFFFF"/>
            <w:vAlign w:val="center"/>
          </w:tcPr>
          <w:p>
            <w:pPr>
              <w:widowControl/>
              <w:spacing w:line="440" w:lineRule="atLeast"/>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支出项目</w:t>
            </w:r>
          </w:p>
        </w:tc>
        <w:tc>
          <w:tcPr>
            <w:tcW w:w="1984" w:type="dxa"/>
            <w:shd w:val="clear" w:color="auto" w:fill="FFFFFF"/>
            <w:tcMar>
              <w:left w:w="108" w:type="dxa"/>
              <w:right w:w="108" w:type="dxa"/>
            </w:tcMar>
            <w:vAlign w:val="center"/>
          </w:tcPr>
          <w:p>
            <w:pPr>
              <w:widowControl/>
              <w:spacing w:line="440" w:lineRule="atLeast"/>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2020年基本支出（万元）</w:t>
            </w:r>
          </w:p>
        </w:tc>
        <w:tc>
          <w:tcPr>
            <w:tcW w:w="1701" w:type="dxa"/>
            <w:shd w:val="clear" w:color="auto" w:fill="FFFFFF"/>
            <w:vAlign w:val="center"/>
          </w:tcPr>
          <w:p>
            <w:pPr>
              <w:widowControl/>
              <w:spacing w:line="440" w:lineRule="atLeast"/>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2019年基本支出（万元）</w:t>
            </w:r>
          </w:p>
        </w:tc>
        <w:tc>
          <w:tcPr>
            <w:tcW w:w="1560" w:type="dxa"/>
            <w:shd w:val="clear" w:color="auto" w:fill="FFFFFF"/>
            <w:vAlign w:val="center"/>
          </w:tcPr>
          <w:p>
            <w:pPr>
              <w:widowControl/>
              <w:spacing w:line="440" w:lineRule="atLeast"/>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增减额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3" w:hRule="atLeast"/>
        </w:trPr>
        <w:tc>
          <w:tcPr>
            <w:tcW w:w="851" w:type="dxa"/>
            <w:shd w:val="clear" w:color="auto" w:fill="FFFFFF"/>
            <w:tcMar>
              <w:left w:w="108" w:type="dxa"/>
              <w:right w:w="108" w:type="dxa"/>
            </w:tcMar>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2835"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工资福利支出</w:t>
            </w:r>
          </w:p>
        </w:tc>
        <w:tc>
          <w:tcPr>
            <w:tcW w:w="1984" w:type="dxa"/>
            <w:shd w:val="clear" w:color="auto" w:fill="FFFFFF"/>
            <w:tcMar>
              <w:left w:w="108" w:type="dxa"/>
              <w:right w:w="108" w:type="dxa"/>
            </w:tcMar>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1091.72</w:t>
            </w:r>
          </w:p>
        </w:tc>
        <w:tc>
          <w:tcPr>
            <w:tcW w:w="1701"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1132.78</w:t>
            </w:r>
          </w:p>
        </w:tc>
        <w:tc>
          <w:tcPr>
            <w:tcW w:w="1560"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3" w:hRule="atLeast"/>
        </w:trPr>
        <w:tc>
          <w:tcPr>
            <w:tcW w:w="851" w:type="dxa"/>
            <w:shd w:val="clear" w:color="auto" w:fill="FFFFFF"/>
            <w:tcMar>
              <w:left w:w="108" w:type="dxa"/>
              <w:right w:w="108" w:type="dxa"/>
            </w:tcMar>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w:t>
            </w:r>
          </w:p>
        </w:tc>
        <w:tc>
          <w:tcPr>
            <w:tcW w:w="2835"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商品服务支出</w:t>
            </w:r>
          </w:p>
        </w:tc>
        <w:tc>
          <w:tcPr>
            <w:tcW w:w="1984" w:type="dxa"/>
            <w:shd w:val="clear" w:color="auto" w:fill="FFFFFF"/>
            <w:tcMar>
              <w:left w:w="108" w:type="dxa"/>
              <w:right w:w="108" w:type="dxa"/>
            </w:tcMar>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248.45</w:t>
            </w:r>
          </w:p>
        </w:tc>
        <w:tc>
          <w:tcPr>
            <w:tcW w:w="1701"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777.22</w:t>
            </w:r>
          </w:p>
        </w:tc>
        <w:tc>
          <w:tcPr>
            <w:tcW w:w="1560"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-528.77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3" w:hRule="atLeast"/>
        </w:trPr>
        <w:tc>
          <w:tcPr>
            <w:tcW w:w="851" w:type="dxa"/>
            <w:shd w:val="clear" w:color="auto" w:fill="FFFFFF"/>
            <w:tcMar>
              <w:left w:w="108" w:type="dxa"/>
              <w:right w:w="108" w:type="dxa"/>
            </w:tcMar>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w:t>
            </w:r>
          </w:p>
        </w:tc>
        <w:tc>
          <w:tcPr>
            <w:tcW w:w="2835"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对个人与家庭补助支出</w:t>
            </w:r>
          </w:p>
        </w:tc>
        <w:tc>
          <w:tcPr>
            <w:tcW w:w="1984" w:type="dxa"/>
            <w:shd w:val="clear" w:color="auto" w:fill="FFFFFF"/>
            <w:tcMar>
              <w:left w:w="108" w:type="dxa"/>
              <w:right w:w="108" w:type="dxa"/>
            </w:tcMar>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985.37</w:t>
            </w:r>
          </w:p>
        </w:tc>
        <w:tc>
          <w:tcPr>
            <w:tcW w:w="1701"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830.73</w:t>
            </w:r>
          </w:p>
        </w:tc>
        <w:tc>
          <w:tcPr>
            <w:tcW w:w="1560"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154.64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3" w:hRule="atLeast"/>
        </w:trPr>
        <w:tc>
          <w:tcPr>
            <w:tcW w:w="851" w:type="dxa"/>
            <w:shd w:val="clear" w:color="auto" w:fill="FFFFFF"/>
            <w:tcMar>
              <w:left w:w="108" w:type="dxa"/>
              <w:right w:w="108" w:type="dxa"/>
            </w:tcMar>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w:t>
            </w:r>
          </w:p>
        </w:tc>
        <w:tc>
          <w:tcPr>
            <w:tcW w:w="2835"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资本性支出</w:t>
            </w:r>
          </w:p>
        </w:tc>
        <w:tc>
          <w:tcPr>
            <w:tcW w:w="1984" w:type="dxa"/>
            <w:shd w:val="clear" w:color="auto" w:fill="FFFFFF"/>
            <w:tcMar>
              <w:left w:w="108" w:type="dxa"/>
              <w:right w:w="108" w:type="dxa"/>
            </w:tcMar>
            <w:vAlign w:val="center"/>
          </w:tcPr>
          <w:p>
            <w:pPr>
              <w:widowControl/>
              <w:tabs>
                <w:tab w:val="center" w:pos="944"/>
                <w:tab w:val="right" w:pos="1768"/>
              </w:tabs>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ab/>
            </w:r>
            <w:r>
              <w:rPr>
                <w:rFonts w:hint="eastAsia" w:asciiTheme="minorEastAsia" w:hAnsiTheme="minorEastAsia" w:eastAsiaTheme="minorEastAsia" w:cstheme="minorEastAsia"/>
                <w:color w:val="auto"/>
                <w:sz w:val="24"/>
                <w:szCs w:val="24"/>
                <w:highlight w:val="none"/>
              </w:rPr>
              <w:t>5.27</w:t>
            </w:r>
          </w:p>
        </w:tc>
        <w:tc>
          <w:tcPr>
            <w:tcW w:w="1701"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bidi="ar"/>
              </w:rPr>
              <w:t>0</w:t>
            </w:r>
          </w:p>
        </w:tc>
        <w:tc>
          <w:tcPr>
            <w:tcW w:w="1560"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3" w:hRule="atLeast"/>
        </w:trPr>
        <w:tc>
          <w:tcPr>
            <w:tcW w:w="851" w:type="dxa"/>
            <w:shd w:val="clear" w:color="auto" w:fill="FFFFFF"/>
            <w:tcMar>
              <w:left w:w="108" w:type="dxa"/>
              <w:right w:w="108" w:type="dxa"/>
            </w:tcMar>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w:t>
            </w:r>
          </w:p>
        </w:tc>
        <w:tc>
          <w:tcPr>
            <w:tcW w:w="2835"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对企业补助</w:t>
            </w:r>
          </w:p>
        </w:tc>
        <w:tc>
          <w:tcPr>
            <w:tcW w:w="1984" w:type="dxa"/>
            <w:shd w:val="clear" w:color="auto" w:fill="FFFFFF"/>
            <w:tcMar>
              <w:left w:w="108" w:type="dxa"/>
              <w:right w:w="108" w:type="dxa"/>
            </w:tcMar>
            <w:vAlign w:val="center"/>
          </w:tcPr>
          <w:p>
            <w:pPr>
              <w:widowControl/>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120．00</w:t>
            </w:r>
          </w:p>
        </w:tc>
        <w:tc>
          <w:tcPr>
            <w:tcW w:w="1701"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sz w:val="24"/>
                <w:szCs w:val="24"/>
                <w:highlight w:val="none"/>
              </w:rPr>
              <w:t>30.00</w:t>
            </w:r>
          </w:p>
        </w:tc>
        <w:tc>
          <w:tcPr>
            <w:tcW w:w="1560" w:type="dxa"/>
            <w:shd w:val="clear" w:color="auto" w:fill="FFFFFF"/>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3" w:hRule="atLeast"/>
        </w:trPr>
        <w:tc>
          <w:tcPr>
            <w:tcW w:w="851" w:type="dxa"/>
            <w:shd w:val="clear" w:color="auto" w:fill="FFFFFF"/>
            <w:tcMar>
              <w:left w:w="108" w:type="dxa"/>
              <w:right w:w="108" w:type="dxa"/>
            </w:tcMar>
            <w:vAlign w:val="center"/>
          </w:tcPr>
          <w:p>
            <w:pPr>
              <w:widowControl/>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5</w:t>
            </w:r>
          </w:p>
        </w:tc>
        <w:tc>
          <w:tcPr>
            <w:tcW w:w="2835" w:type="dxa"/>
            <w:shd w:val="clear" w:color="auto" w:fill="FFFFFF"/>
            <w:vAlign w:val="center"/>
          </w:tcPr>
          <w:p>
            <w:pPr>
              <w:widowControl/>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合    计</w:t>
            </w:r>
          </w:p>
        </w:tc>
        <w:tc>
          <w:tcPr>
            <w:tcW w:w="1984" w:type="dxa"/>
            <w:shd w:val="clear" w:color="auto" w:fill="FFFFFF"/>
            <w:tcMar>
              <w:left w:w="108" w:type="dxa"/>
              <w:right w:w="108" w:type="dxa"/>
            </w:tcMar>
            <w:vAlign w:val="center"/>
          </w:tcPr>
          <w:p>
            <w:pPr>
              <w:widowControl/>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2450.81</w:t>
            </w:r>
          </w:p>
        </w:tc>
        <w:tc>
          <w:tcPr>
            <w:tcW w:w="1701" w:type="dxa"/>
            <w:shd w:val="clear" w:color="auto" w:fill="FFFFFF"/>
            <w:vAlign w:val="center"/>
          </w:tcPr>
          <w:p>
            <w:pPr>
              <w:widowControl/>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sz w:val="24"/>
                <w:szCs w:val="24"/>
                <w:highlight w:val="none"/>
              </w:rPr>
              <w:t>2770.73</w:t>
            </w:r>
          </w:p>
        </w:tc>
        <w:tc>
          <w:tcPr>
            <w:tcW w:w="1560" w:type="dxa"/>
            <w:shd w:val="clear" w:color="auto" w:fill="FFFFFF"/>
            <w:vAlign w:val="center"/>
          </w:tcPr>
          <w:p>
            <w:pPr>
              <w:widowControl/>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-319.92</w:t>
            </w:r>
          </w:p>
        </w:tc>
      </w:tr>
    </w:tbl>
    <w:p>
      <w:pPr>
        <w:spacing w:line="600" w:lineRule="exact"/>
        <w:ind w:firstLine="643"/>
        <w:rPr>
          <w:rFonts w:hint="eastAsia" w:asciiTheme="minorEastAsia" w:hAnsiTheme="minorEastAsia" w:eastAsiaTheme="minorEastAsia" w:cstheme="minorEastAsia"/>
          <w:color w:val="auto"/>
          <w:sz w:val="24"/>
          <w:szCs w:val="24"/>
          <w:highlight w:val="none"/>
        </w:rPr>
      </w:pPr>
    </w:p>
    <w:p>
      <w:pPr>
        <w:pStyle w:val="14"/>
        <w:widowControl/>
        <w:spacing w:line="540" w:lineRule="exact"/>
        <w:ind w:firstLine="56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（三）项目支出情况</w:t>
      </w:r>
    </w:p>
    <w:p>
      <w:pPr>
        <w:pStyle w:val="14"/>
        <w:widowControl/>
        <w:spacing w:line="540" w:lineRule="exact"/>
        <w:ind w:firstLine="56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1、项目支出情况</w:t>
      </w:r>
    </w:p>
    <w:p>
      <w:pPr>
        <w:spacing w:line="580" w:lineRule="exact"/>
        <w:ind w:firstLine="64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2020年度本部门本级专项资金项目支出</w:t>
      </w:r>
      <w:bookmarkStart w:id="14" w:name="_Hlk74461894"/>
      <w:r>
        <w:rPr>
          <w:rFonts w:hint="eastAsia" w:asciiTheme="minorEastAsia" w:hAnsiTheme="minorEastAsia" w:eastAsiaTheme="minorEastAsia" w:cstheme="minorEastAsia"/>
          <w:color w:val="auto"/>
          <w:sz w:val="24"/>
          <w:szCs w:val="24"/>
          <w:highlight w:val="none"/>
        </w:rPr>
        <w:t>5435.55</w:t>
      </w:r>
      <w:bookmarkEnd w:id="14"/>
      <w:r>
        <w:rPr>
          <w:rFonts w:hint="eastAsia" w:asciiTheme="minorEastAsia" w:hAnsiTheme="minorEastAsia" w:eastAsiaTheme="minorEastAsia" w:cstheme="minorEastAsia"/>
          <w:color w:val="auto"/>
          <w:sz w:val="24"/>
          <w:szCs w:val="24"/>
          <w:highlight w:val="none"/>
        </w:rPr>
        <w:t xml:space="preserve">万元，比2019年项目支出4223.95万元增加1211.60万元，提高28.68%； </w:t>
      </w:r>
    </w:p>
    <w:p>
      <w:pPr>
        <w:spacing w:line="580" w:lineRule="exact"/>
        <w:ind w:firstLine="646"/>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2019-2020年项目支出对比表</w:t>
      </w:r>
    </w:p>
    <w:tbl>
      <w:tblPr>
        <w:tblStyle w:val="8"/>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04"/>
        <w:gridCol w:w="2556"/>
        <w:gridCol w:w="1697"/>
        <w:gridCol w:w="1989"/>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704" w:type="dxa"/>
            <w:shd w:val="clear" w:color="auto" w:fill="FFFFFF"/>
            <w:tcMar>
              <w:left w:w="108" w:type="dxa"/>
              <w:right w:w="108" w:type="dxa"/>
            </w:tcMar>
          </w:tcPr>
          <w:p>
            <w:pPr>
              <w:spacing w:line="440" w:lineRule="atLeast"/>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序号</w:t>
            </w:r>
          </w:p>
        </w:tc>
        <w:tc>
          <w:tcPr>
            <w:tcW w:w="2556" w:type="dxa"/>
            <w:shd w:val="clear" w:color="auto" w:fill="FFFFFF"/>
          </w:tcPr>
          <w:p>
            <w:pPr>
              <w:spacing w:line="440" w:lineRule="atLeas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bidi="ar"/>
              </w:rPr>
              <w:t>支出项目</w:t>
            </w:r>
          </w:p>
        </w:tc>
        <w:tc>
          <w:tcPr>
            <w:tcW w:w="1697"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b/>
                <w:color w:val="auto"/>
                <w:sz w:val="24"/>
                <w:szCs w:val="24"/>
                <w:highlight w:val="none"/>
                <w:lang w:bidi="ar"/>
              </w:rPr>
            </w:pPr>
            <w:r>
              <w:rPr>
                <w:rFonts w:hint="eastAsia" w:asciiTheme="minorEastAsia" w:hAnsiTheme="minorEastAsia" w:eastAsiaTheme="minorEastAsia" w:cstheme="minorEastAsia"/>
                <w:b/>
                <w:color w:val="auto"/>
                <w:sz w:val="24"/>
                <w:szCs w:val="24"/>
                <w:highlight w:val="none"/>
                <w:lang w:bidi="ar"/>
              </w:rPr>
              <w:t>2019年项目支出（万元）</w:t>
            </w:r>
          </w:p>
        </w:tc>
        <w:tc>
          <w:tcPr>
            <w:tcW w:w="1989" w:type="dxa"/>
            <w:shd w:val="clear" w:color="auto" w:fill="FFFFFF"/>
          </w:tcPr>
          <w:p>
            <w:pPr>
              <w:spacing w:line="440" w:lineRule="atLeas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bidi="ar"/>
              </w:rPr>
              <w:t>2020年项目支出（万元）</w:t>
            </w:r>
          </w:p>
        </w:tc>
        <w:tc>
          <w:tcPr>
            <w:tcW w:w="1801" w:type="dxa"/>
            <w:shd w:val="clear" w:color="auto" w:fill="FFFFFF"/>
          </w:tcPr>
          <w:p>
            <w:pPr>
              <w:spacing w:line="440" w:lineRule="atLeast"/>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增减额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atLeast"/>
          <w:jc w:val="center"/>
        </w:trPr>
        <w:tc>
          <w:tcPr>
            <w:tcW w:w="704"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w:t>
            </w:r>
          </w:p>
        </w:tc>
        <w:tc>
          <w:tcPr>
            <w:tcW w:w="2556"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lang w:bidi="ar"/>
              </w:rPr>
              <w:t>工资福利支出</w:t>
            </w:r>
          </w:p>
        </w:tc>
        <w:tc>
          <w:tcPr>
            <w:tcW w:w="1697"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lang w:bidi="ar"/>
              </w:rPr>
              <w:t>57.00</w:t>
            </w:r>
          </w:p>
        </w:tc>
        <w:tc>
          <w:tcPr>
            <w:tcW w:w="1989"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rPr>
              <w:t>91.79</w:t>
            </w:r>
          </w:p>
        </w:tc>
        <w:tc>
          <w:tcPr>
            <w:tcW w:w="1801"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atLeast"/>
          <w:jc w:val="center"/>
        </w:trPr>
        <w:tc>
          <w:tcPr>
            <w:tcW w:w="704"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2556"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商品服务支出</w:t>
            </w:r>
          </w:p>
        </w:tc>
        <w:tc>
          <w:tcPr>
            <w:tcW w:w="1697"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rPr>
              <w:t>828.04</w:t>
            </w:r>
          </w:p>
        </w:tc>
        <w:tc>
          <w:tcPr>
            <w:tcW w:w="1989"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2333.55</w:t>
            </w:r>
          </w:p>
        </w:tc>
        <w:tc>
          <w:tcPr>
            <w:tcW w:w="1801"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1505.51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atLeast"/>
          <w:jc w:val="center"/>
        </w:trPr>
        <w:tc>
          <w:tcPr>
            <w:tcW w:w="704"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2556"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对个人和家庭的补助</w:t>
            </w:r>
          </w:p>
        </w:tc>
        <w:tc>
          <w:tcPr>
            <w:tcW w:w="1697"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rPr>
              <w:t>132.65</w:t>
            </w:r>
          </w:p>
        </w:tc>
        <w:tc>
          <w:tcPr>
            <w:tcW w:w="1989"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367.99</w:t>
            </w:r>
          </w:p>
        </w:tc>
        <w:tc>
          <w:tcPr>
            <w:tcW w:w="1801"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704"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2556"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资本性支出</w:t>
            </w:r>
          </w:p>
        </w:tc>
        <w:tc>
          <w:tcPr>
            <w:tcW w:w="1697"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rPr>
              <w:t>8.13</w:t>
            </w:r>
          </w:p>
        </w:tc>
        <w:tc>
          <w:tcPr>
            <w:tcW w:w="1989"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58.47</w:t>
            </w:r>
          </w:p>
        </w:tc>
        <w:tc>
          <w:tcPr>
            <w:tcW w:w="1801"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atLeast"/>
          <w:jc w:val="center"/>
        </w:trPr>
        <w:tc>
          <w:tcPr>
            <w:tcW w:w="704"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2556"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对企业补助</w:t>
            </w:r>
          </w:p>
        </w:tc>
        <w:tc>
          <w:tcPr>
            <w:tcW w:w="1697"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rPr>
              <w:t>3198.13</w:t>
            </w:r>
          </w:p>
        </w:tc>
        <w:tc>
          <w:tcPr>
            <w:tcW w:w="1989"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2583.75</w:t>
            </w:r>
          </w:p>
        </w:tc>
        <w:tc>
          <w:tcPr>
            <w:tcW w:w="1801"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5" w:hRule="atLeast"/>
          <w:jc w:val="center"/>
        </w:trPr>
        <w:tc>
          <w:tcPr>
            <w:tcW w:w="704"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2556"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bidi="ar"/>
              </w:rPr>
              <w:t>合计</w:t>
            </w:r>
          </w:p>
        </w:tc>
        <w:tc>
          <w:tcPr>
            <w:tcW w:w="1697" w:type="dxa"/>
            <w:shd w:val="clear" w:color="auto" w:fill="FFFFFF"/>
            <w:tcMar>
              <w:left w:w="108" w:type="dxa"/>
              <w:right w:w="108" w:type="dxa"/>
            </w:tcMar>
          </w:tcPr>
          <w:p>
            <w:pPr>
              <w:spacing w:line="440" w:lineRule="atLeast"/>
              <w:jc w:val="center"/>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rPr>
              <w:t>4223.95</w:t>
            </w:r>
          </w:p>
        </w:tc>
        <w:tc>
          <w:tcPr>
            <w:tcW w:w="1989"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5435.55</w:t>
            </w:r>
          </w:p>
        </w:tc>
        <w:tc>
          <w:tcPr>
            <w:tcW w:w="1801" w:type="dxa"/>
            <w:shd w:val="clear" w:color="auto" w:fill="FFFFFF"/>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1211.60</w:t>
            </w:r>
          </w:p>
        </w:tc>
      </w:tr>
    </w:tbl>
    <w:p>
      <w:pPr>
        <w:spacing w:line="580" w:lineRule="exact"/>
        <w:ind w:firstLine="615"/>
        <w:jc w:val="center"/>
        <w:rPr>
          <w:rFonts w:hint="eastAsia" w:asciiTheme="minorEastAsia" w:hAnsiTheme="minorEastAsia" w:eastAsiaTheme="minorEastAsia" w:cstheme="minorEastAsia"/>
          <w:b/>
          <w:color w:val="auto"/>
          <w:sz w:val="24"/>
          <w:szCs w:val="24"/>
          <w:highlight w:val="none"/>
        </w:rPr>
      </w:pPr>
      <w:bookmarkStart w:id="15" w:name="_Hlk12731250"/>
      <w:r>
        <w:rPr>
          <w:rFonts w:hint="eastAsia" w:asciiTheme="minorEastAsia" w:hAnsiTheme="minorEastAsia" w:eastAsiaTheme="minorEastAsia" w:cstheme="minorEastAsia"/>
          <w:b/>
          <w:color w:val="auto"/>
          <w:sz w:val="24"/>
          <w:szCs w:val="24"/>
          <w:highlight w:val="none"/>
        </w:rPr>
        <w:t>2019年与2020</w:t>
      </w:r>
      <w:r>
        <w:rPr>
          <w:rFonts w:hint="eastAsia" w:asciiTheme="minorEastAsia" w:hAnsiTheme="minorEastAsia" w:eastAsiaTheme="minorEastAsia" w:cstheme="minorEastAsia"/>
          <w:b/>
          <w:bCs/>
          <w:color w:val="auto"/>
          <w:sz w:val="24"/>
          <w:szCs w:val="24"/>
          <w:highlight w:val="none"/>
        </w:rPr>
        <w:t>项目支出明细</w:t>
      </w:r>
      <w:r>
        <w:rPr>
          <w:rFonts w:hint="eastAsia" w:asciiTheme="minorEastAsia" w:hAnsiTheme="minorEastAsia" w:eastAsiaTheme="minorEastAsia" w:cstheme="minorEastAsia"/>
          <w:b/>
          <w:color w:val="auto"/>
          <w:sz w:val="24"/>
          <w:szCs w:val="24"/>
          <w:highlight w:val="none"/>
        </w:rPr>
        <w:t>对比情况表</w:t>
      </w:r>
    </w:p>
    <w:p>
      <w:pPr>
        <w:spacing w:line="580" w:lineRule="exact"/>
        <w:ind w:right="480" w:firstLine="615"/>
        <w:jc w:val="righ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单位：万元</w:t>
      </w:r>
    </w:p>
    <w:tbl>
      <w:tblPr>
        <w:tblStyle w:val="9"/>
        <w:tblW w:w="8947"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1"/>
        <w:gridCol w:w="3044"/>
        <w:gridCol w:w="1400"/>
        <w:gridCol w:w="1701"/>
        <w:gridCol w:w="20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8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序号</w:t>
            </w:r>
          </w:p>
        </w:tc>
        <w:tc>
          <w:tcPr>
            <w:tcW w:w="30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项目</w:t>
            </w:r>
          </w:p>
        </w:tc>
        <w:tc>
          <w:tcPr>
            <w:tcW w:w="5102"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实际支出金额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801" w:type="dxa"/>
            <w:vMerge w:val="continue"/>
          </w:tcPr>
          <w:p>
            <w:pPr>
              <w:spacing w:line="580" w:lineRule="exact"/>
              <w:rPr>
                <w:rFonts w:hint="eastAsia" w:asciiTheme="minorEastAsia" w:hAnsiTheme="minorEastAsia" w:eastAsiaTheme="minorEastAsia" w:cstheme="minorEastAsia"/>
                <w:b/>
                <w:bCs/>
                <w:color w:val="auto"/>
                <w:sz w:val="24"/>
                <w:szCs w:val="24"/>
                <w:highlight w:val="none"/>
              </w:rPr>
            </w:pPr>
          </w:p>
        </w:tc>
        <w:tc>
          <w:tcPr>
            <w:tcW w:w="3044" w:type="dxa"/>
            <w:vMerge w:val="continue"/>
          </w:tcPr>
          <w:p>
            <w:pPr>
              <w:spacing w:line="580" w:lineRule="exact"/>
              <w:rPr>
                <w:rFonts w:hint="eastAsia" w:asciiTheme="minorEastAsia" w:hAnsiTheme="minorEastAsia" w:eastAsiaTheme="minorEastAsia" w:cstheme="minorEastAsia"/>
                <w:b/>
                <w:bCs/>
                <w:color w:val="auto"/>
                <w:sz w:val="24"/>
                <w:szCs w:val="24"/>
                <w:highlight w:val="none"/>
              </w:rPr>
            </w:pPr>
          </w:p>
        </w:tc>
        <w:tc>
          <w:tcPr>
            <w:tcW w:w="1400" w:type="dxa"/>
          </w:tcPr>
          <w:p>
            <w:pPr>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2019年</w:t>
            </w:r>
          </w:p>
        </w:tc>
        <w:tc>
          <w:tcPr>
            <w:tcW w:w="1701" w:type="dxa"/>
          </w:tcPr>
          <w:p>
            <w:pPr>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2020年</w:t>
            </w:r>
          </w:p>
        </w:tc>
        <w:tc>
          <w:tcPr>
            <w:tcW w:w="2001" w:type="dxa"/>
          </w:tcPr>
          <w:p>
            <w:pPr>
              <w:ind w:right="8" w:rightChars="4"/>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决算增减情况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3044"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职工养老基本医疗保险</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35.95</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81.93</w:t>
            </w:r>
          </w:p>
        </w:tc>
        <w:tc>
          <w:tcPr>
            <w:tcW w:w="2001" w:type="dxa"/>
          </w:tcPr>
          <w:p>
            <w:pPr>
              <w:spacing w:line="440" w:lineRule="atLeast"/>
              <w:ind w:right="8" w:rightChars="4"/>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45.88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3044"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住房公积金</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21.04</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9.86</w:t>
            </w:r>
          </w:p>
        </w:tc>
        <w:tc>
          <w:tcPr>
            <w:tcW w:w="2001" w:type="dxa"/>
          </w:tcPr>
          <w:p>
            <w:pPr>
              <w:spacing w:line="440" w:lineRule="atLeast"/>
              <w:ind w:right="8" w:rightChars="4"/>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9"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3044" w:type="dxa"/>
          </w:tcPr>
          <w:p>
            <w:pPr>
              <w:spacing w:line="440" w:lineRule="atLeas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办公费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24.85</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20.65</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9"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3044" w:type="dxa"/>
          </w:tcPr>
          <w:p>
            <w:pPr>
              <w:spacing w:line="440" w:lineRule="atLeas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印刷费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14.37</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16.60</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3044" w:type="dxa"/>
          </w:tcPr>
          <w:p>
            <w:pPr>
              <w:spacing w:line="440" w:lineRule="atLeas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咨询费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水费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1.68</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5.30</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电费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2.62</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3.26</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邮电费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0.55</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2.15</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物业管理费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30.69</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差旅费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70.13</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40.24</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因公出国费用</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维修费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4.78</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61.18</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56．40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手续费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0.15</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会议费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25.64</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25.74</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培训费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0.99</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0.68</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公务接待费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3.38</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1.69</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劳务费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10.62</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25.12</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委托业务</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33.5</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工会经费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0.44</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0.5</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福利费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29.96</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20.66</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公务用车运行维护费</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17.26</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5.59</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其他交通费用</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21.39</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15.53</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税金及附加费用</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其他商品和服务支出</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558.69</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2055.01</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1496.32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25</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对个人和家庭的补助</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132.65</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367.99</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235.34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26</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办公设备购置及修缮</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8.13</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58.47</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w:t>
            </w:r>
          </w:p>
        </w:tc>
        <w:tc>
          <w:tcPr>
            <w:tcW w:w="3044" w:type="dxa"/>
          </w:tcPr>
          <w:p>
            <w:pPr>
              <w:spacing w:line="440" w:lineRule="atLeas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对企业补助</w:t>
            </w:r>
          </w:p>
        </w:tc>
        <w:tc>
          <w:tcPr>
            <w:tcW w:w="1400"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3198.13</w:t>
            </w:r>
          </w:p>
        </w:tc>
        <w:tc>
          <w:tcPr>
            <w:tcW w:w="17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2583.75</w:t>
            </w:r>
          </w:p>
        </w:tc>
        <w:tc>
          <w:tcPr>
            <w:tcW w:w="20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-614.38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9" w:hRule="atLeast"/>
        </w:trPr>
        <w:tc>
          <w:tcPr>
            <w:tcW w:w="801" w:type="dxa"/>
          </w:tcPr>
          <w:p>
            <w:pPr>
              <w:spacing w:line="440" w:lineRule="atLeas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w:t>
            </w:r>
          </w:p>
        </w:tc>
        <w:tc>
          <w:tcPr>
            <w:tcW w:w="3044" w:type="dxa"/>
          </w:tcPr>
          <w:p>
            <w:pPr>
              <w:spacing w:line="440" w:lineRule="atLeas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合 计</w:t>
            </w:r>
          </w:p>
        </w:tc>
        <w:tc>
          <w:tcPr>
            <w:tcW w:w="1400" w:type="dxa"/>
          </w:tcPr>
          <w:p>
            <w:pPr>
              <w:spacing w:line="440" w:lineRule="atLeas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4223.95</w:t>
            </w:r>
          </w:p>
        </w:tc>
        <w:tc>
          <w:tcPr>
            <w:tcW w:w="1701" w:type="dxa"/>
          </w:tcPr>
          <w:p>
            <w:pPr>
              <w:spacing w:line="440" w:lineRule="atLeas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5433.55</w:t>
            </w:r>
          </w:p>
        </w:tc>
        <w:tc>
          <w:tcPr>
            <w:tcW w:w="2001" w:type="dxa"/>
          </w:tcPr>
          <w:p>
            <w:pPr>
              <w:spacing w:line="440" w:lineRule="atLeas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-611.37</w:t>
            </w:r>
          </w:p>
        </w:tc>
      </w:tr>
      <w:bookmarkEnd w:id="15"/>
    </w:tbl>
    <w:p>
      <w:pPr>
        <w:spacing w:line="600" w:lineRule="exact"/>
        <w:ind w:firstLine="120" w:firstLineChars="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年度本局项目支出5435.55万元，主要用于一般公共服务支出1904.27万元，教育支出90.67万元、科学技术支出81.12万元、社会保障和就业支出86.47万元、节能环保支出290.89万元、城乡社区支出5.00万元、资源勘探工业信息等支出1619.87、粮油物资储备支出1317.66万元、灾害防治及应急管理支出29.60万元、其他支出10万元。均按财政部门要求进行使用和管理。</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年度本局主要项目支出科目为;1、工资福利支出91.79万元，其中机关事业单位基本养老保险缴费11.57万元、职工基本医疗保险缴费68.95万元、公务员医疗补助缴费0.74万元、其他社会保险0.67万元、住房公积金9.86万元；2、商品和服务支出2333.55万元，其中办公费20.65万元、印刷费16.60万元、手续费0.15万元、水费5.30万元、电费3.26万元、邮电费2.15万元、差旅费40.24万元、维修（护）费61.18万元、会议费25.74万元、培训费0.68万元、公务接待1.69万元、劳务费25.12万元、委托业务费33.5万元、工会费0.5万元、福利费20.66万元、公务用车运行维护费5.59万元、其他交通费15.53万元、其他商品和服务支出</w:t>
      </w:r>
      <w:bookmarkStart w:id="16" w:name="_Hlk74464019"/>
      <w:r>
        <w:rPr>
          <w:rFonts w:hint="eastAsia" w:asciiTheme="minorEastAsia" w:hAnsiTheme="minorEastAsia" w:eastAsiaTheme="minorEastAsia" w:cstheme="minorEastAsia"/>
          <w:color w:val="auto"/>
          <w:sz w:val="24"/>
          <w:szCs w:val="24"/>
          <w:highlight w:val="none"/>
        </w:rPr>
        <w:t>2055.01</w:t>
      </w:r>
      <w:bookmarkEnd w:id="16"/>
      <w:r>
        <w:rPr>
          <w:rFonts w:hint="eastAsia" w:asciiTheme="minorEastAsia" w:hAnsiTheme="minorEastAsia" w:eastAsiaTheme="minorEastAsia" w:cstheme="minorEastAsia"/>
          <w:color w:val="auto"/>
          <w:sz w:val="24"/>
          <w:szCs w:val="24"/>
          <w:highlight w:val="none"/>
        </w:rPr>
        <w:t>万元；3、对个人和家庭的补足367.99万元，其中抚恤金86.47万元、生活补助7.68万元、医疗补助22.02万元、奖励金204.55万元、其他对个人和家庭的补足47.26万元；4、资本性支出58.47万元，其中办公共设备购置3.02万元、专用设备购置10.45万元、大型修缮45万元；5、对企业补助支出2583.75万元，其中费用补贴2421.81万元、其他对企业补助161.94万元</w:t>
      </w:r>
    </w:p>
    <w:p>
      <w:pPr>
        <w:spacing w:before="183" w:beforeLines="50" w:after="183" w:afterLines="50" w:line="600" w:lineRule="exact"/>
        <w:ind w:firstLine="176" w:firstLineChars="7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三、政府性基金预算支出情况</w:t>
      </w:r>
    </w:p>
    <w:p>
      <w:pPr>
        <w:spacing w:line="600" w:lineRule="exact"/>
        <w:ind w:firstLine="480"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2020年，本局经批准的政府性基金金额合计5.00万元，是财政拨款收入5.00万元，上年无结转。</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局2020年政府性基金预算支出5.00万元，其中：工资福利支出1.75万元，住房公积金1.75万元；商品和服务支出3.25万元，其中办公费0.27万元、印刷费0.56万元、水费0.69万元、电费0.37万元、公务接待费0.06万元、劳务费0.53万元、公务用车运行维护费0.03万元、其他商品和服务支出0.74万元。年末结转和结余0万元。</w:t>
      </w:r>
    </w:p>
    <w:p>
      <w:pPr>
        <w:spacing w:before="183" w:beforeLines="50" w:after="183" w:afterLines="50" w:line="600" w:lineRule="exact"/>
        <w:ind w:firstLine="176" w:firstLineChars="7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四、国有资本经营预算支出情况</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本局</w:t>
      </w:r>
      <w:r>
        <w:rPr>
          <w:rFonts w:hint="eastAsia" w:asciiTheme="minorEastAsia" w:hAnsiTheme="minorEastAsia" w:eastAsiaTheme="minorEastAsia" w:cstheme="minorEastAsia"/>
          <w:b/>
          <w:bCs/>
          <w:color w:val="auto"/>
          <w:sz w:val="24"/>
          <w:szCs w:val="24"/>
          <w:highlight w:val="none"/>
        </w:rPr>
        <w:t>国有资本经营预算支出</w:t>
      </w:r>
      <w:r>
        <w:rPr>
          <w:rFonts w:hint="eastAsia" w:asciiTheme="minorEastAsia" w:hAnsiTheme="minorEastAsia" w:eastAsiaTheme="minorEastAsia" w:cstheme="minorEastAsia"/>
          <w:color w:val="auto"/>
          <w:sz w:val="24"/>
          <w:szCs w:val="24"/>
          <w:highlight w:val="none"/>
        </w:rPr>
        <w:t>。</w:t>
      </w:r>
    </w:p>
    <w:p>
      <w:pPr>
        <w:spacing w:before="183" w:beforeLines="50" w:after="183" w:afterLines="50" w:line="600" w:lineRule="exact"/>
        <w:ind w:firstLine="176" w:firstLineChars="7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五、社会保险基金预算支出情况</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本局无</w:t>
      </w:r>
      <w:r>
        <w:rPr>
          <w:rFonts w:hint="eastAsia" w:asciiTheme="minorEastAsia" w:hAnsiTheme="minorEastAsia" w:eastAsiaTheme="minorEastAsia" w:cstheme="minorEastAsia"/>
          <w:b/>
          <w:bCs/>
          <w:color w:val="auto"/>
          <w:sz w:val="24"/>
          <w:szCs w:val="24"/>
          <w:highlight w:val="none"/>
        </w:rPr>
        <w:t>社会保险基金预算支出</w:t>
      </w:r>
      <w:r>
        <w:rPr>
          <w:rFonts w:hint="eastAsia" w:asciiTheme="minorEastAsia" w:hAnsiTheme="minorEastAsia" w:eastAsiaTheme="minorEastAsia" w:cstheme="minorEastAsia"/>
          <w:color w:val="auto"/>
          <w:sz w:val="24"/>
          <w:szCs w:val="24"/>
          <w:highlight w:val="none"/>
        </w:rPr>
        <w:t>。</w:t>
      </w:r>
    </w:p>
    <w:p>
      <w:pPr>
        <w:spacing w:before="183" w:beforeLines="50" w:after="183" w:afterLines="50" w:line="600" w:lineRule="exact"/>
        <w:ind w:firstLine="176" w:firstLineChars="7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六、部门整体支出绩效情况</w:t>
      </w:r>
    </w:p>
    <w:p>
      <w:pPr>
        <w:spacing w:before="183" w:beforeLines="50" w:after="183" w:afterLines="50" w:line="600" w:lineRule="exact"/>
        <w:ind w:firstLine="176" w:firstLineChars="7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（一）绩效自评目的、对象和范围</w:t>
      </w:r>
    </w:p>
    <w:p>
      <w:pPr>
        <w:spacing w:before="183" w:beforeLines="50" w:after="183" w:afterLines="50"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湘西自治州财政局关于开展2020年度州直预算部门（单位）整体支出绩效自评工作的通知》（州财绩〔2021〕8号）要求，就本局2020年度预算编制、执行、资金管理使用实际效果、绩效自评等及时、全面的开展绩效自评工作。对本年度资金使用情况、日常组织管理情况、绩效目标及完成情况进行自我衡量，了解资金使用是否达到预期目标、资金管理是否规范、资金使用是否有效，检验资金支出效率和效果，分析存在问题和原因，及时总结经验，完善管理，有效提高资金管理水平和使用效益。</w:t>
      </w:r>
    </w:p>
    <w:p>
      <w:pPr>
        <w:spacing w:before="183" w:beforeLines="50" w:after="183" w:afterLines="50" w:line="600" w:lineRule="exact"/>
        <w:ind w:firstLine="176" w:firstLineChars="7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（二）绩效自评原则、依据、评价方法</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1、本次绩效自评遵循科学公正、统筹兼顾、激励约束、公开透明的基本原则。</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2、本次绩效评价的主要依据</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湘西自治州财政局关于开展2020年度州直预算部门（单位）整体支出绩效自评工作的通知》（州财绩〔2021〕8号）；《湘西自治州财政局关于开展2020年度州直预算部门（单位）项目支出绩效自评工作的通知》（州财绩〔2021〕9号）。</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（2）湘西自治州工业和信息化局2020年主要工作任务。</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（3）湘西自治州工业和信息化局部门职责职能。</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3、评价方法</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本次绩效评价为本局自评。</w:t>
      </w:r>
    </w:p>
    <w:p>
      <w:pPr>
        <w:spacing w:before="183" w:beforeLines="50" w:after="183" w:afterLines="50" w:line="600" w:lineRule="exact"/>
        <w:ind w:firstLine="176" w:firstLineChars="7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（三）部门整体支出绩效目标完成情况 </w:t>
      </w:r>
    </w:p>
    <w:p>
      <w:pPr>
        <w:spacing w:line="580" w:lineRule="exact"/>
        <w:ind w:firstLine="480"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在州委、州政府的坚强领导下，全州工信系统统筹疫情防控物资保障和企业复工复产，扎实做好“六稳”、“六保”工作，全面提升服务制造业高质量发展的能力和水平。支持配合生态环境保护督察“回头看”、国家级高新区创建等重点工作。我州为全省提前完成“散乱污”企业整治工作的3个市州之一。深化“放管服”改革优化营商环境工作位列全州第三名、荣获二等奖。指标考核得分99.00部门整体支出情况如下：</w:t>
      </w:r>
    </w:p>
    <w:p>
      <w:pPr>
        <w:spacing w:line="540" w:lineRule="exact"/>
        <w:ind w:firstLine="600" w:firstLine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年本部门本年收入总额8360.08万元较2019年收入4998.45万元增加3361.62万元，一般公共预算财政拨款8054.46万元较2019年拨款收入4698.05万元增加3356.41万元，提高71.44%；本年支出总计7886.36万元，较2019年支出6994.69万元增加891.67万元，提高12.75%。本年本部门贯彻中央八项规定，减少不必要的开支，本年基本支出较上年减少319.92万元；项目支出较上年增加1211.60万元。</w:t>
      </w:r>
    </w:p>
    <w:p>
      <w:pPr>
        <w:spacing w:line="540" w:lineRule="exact"/>
        <w:ind w:firstLine="600" w:firstLine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2020年度本部门本年享受社会保险待遇的人数91人，发生社会保险支出299.25万元，其中基本养老保险缴费支出118.20万元，职工基本医疗保险发生98.21万元，其他社会保障缴费12.84万元。</w:t>
      </w:r>
    </w:p>
    <w:p>
      <w:pPr>
        <w:spacing w:before="183" w:beforeLines="50" w:after="183" w:afterLines="50" w:line="600" w:lineRule="exact"/>
        <w:ind w:firstLine="176" w:firstLineChars="7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（四）绩效评价情况</w:t>
      </w:r>
    </w:p>
    <w:p>
      <w:pPr>
        <w:pStyle w:val="6"/>
        <w:widowControl/>
        <w:shd w:val="clear" w:color="auto" w:fill="FFFFFF"/>
        <w:spacing w:beforeAutospacing="0" w:afterAutospacing="0" w:line="360" w:lineRule="auto"/>
        <w:ind w:firstLine="241" w:firstLineChars="100"/>
        <w:jc w:val="both"/>
        <w:rPr>
          <w:rFonts w:hint="eastAsia" w:asciiTheme="minorEastAsia" w:hAnsiTheme="minorEastAsia" w:eastAsiaTheme="minorEastAsia" w:cstheme="minorEastAsia"/>
          <w:b/>
          <w:bCs/>
          <w:color w:val="auto"/>
          <w:kern w:val="2"/>
          <w:sz w:val="24"/>
          <w:szCs w:val="24"/>
          <w:highlight w:val="none"/>
          <w:lang w:bidi="ar"/>
        </w:rPr>
      </w:pPr>
      <w:r>
        <w:rPr>
          <w:rFonts w:hint="eastAsia" w:asciiTheme="minorEastAsia" w:hAnsiTheme="minorEastAsia" w:eastAsiaTheme="minorEastAsia" w:cstheme="minorEastAsia"/>
          <w:b/>
          <w:bCs/>
          <w:color w:val="auto"/>
          <w:sz w:val="24"/>
          <w:szCs w:val="24"/>
          <w:highlight w:val="none"/>
        </w:rPr>
        <w:t>1、产出指标（50分）</w:t>
      </w:r>
    </w:p>
    <w:p>
      <w:pPr>
        <w:pStyle w:val="6"/>
        <w:widowControl/>
        <w:shd w:val="clear" w:color="auto" w:fill="FFFFFF"/>
        <w:spacing w:beforeAutospacing="0" w:afterAutospacing="0" w:line="360" w:lineRule="auto"/>
        <w:ind w:firstLine="241" w:firstLineChars="100"/>
        <w:jc w:val="both"/>
        <w:rPr>
          <w:rFonts w:hint="eastAsia" w:asciiTheme="minorEastAsia" w:hAnsiTheme="minorEastAsia" w:eastAsiaTheme="minorEastAsia" w:cstheme="minorEastAsia"/>
          <w:b/>
          <w:bCs/>
          <w:color w:val="auto"/>
          <w:kern w:val="2"/>
          <w:sz w:val="24"/>
          <w:szCs w:val="24"/>
          <w:highlight w:val="none"/>
          <w:lang w:bidi="ar"/>
        </w:rPr>
      </w:pPr>
      <w:r>
        <w:rPr>
          <w:rFonts w:hint="eastAsia" w:asciiTheme="minorEastAsia" w:hAnsiTheme="minorEastAsia" w:eastAsiaTheme="minorEastAsia" w:cstheme="minorEastAsia"/>
          <w:b/>
          <w:bCs/>
          <w:color w:val="auto"/>
          <w:kern w:val="2"/>
          <w:sz w:val="24"/>
          <w:szCs w:val="24"/>
          <w:highlight w:val="none"/>
          <w:lang w:bidi="ar"/>
        </w:rPr>
        <w:t>1.1</w:t>
      </w:r>
      <w:bookmarkStart w:id="17" w:name="_Hlk74600334"/>
      <w:r>
        <w:rPr>
          <w:rFonts w:hint="eastAsia" w:asciiTheme="minorEastAsia" w:hAnsiTheme="minorEastAsia" w:eastAsiaTheme="minorEastAsia" w:cstheme="minorEastAsia"/>
          <w:b/>
          <w:bCs/>
          <w:color w:val="auto"/>
          <w:kern w:val="2"/>
          <w:sz w:val="24"/>
          <w:szCs w:val="24"/>
          <w:highlight w:val="none"/>
          <w:lang w:bidi="ar"/>
        </w:rPr>
        <w:t>数量指标</w:t>
      </w:r>
      <w:bookmarkEnd w:id="17"/>
      <w:r>
        <w:rPr>
          <w:rFonts w:hint="eastAsia" w:asciiTheme="minorEastAsia" w:hAnsiTheme="minorEastAsia" w:eastAsiaTheme="minorEastAsia" w:cstheme="minorEastAsia"/>
          <w:b/>
          <w:bCs/>
          <w:color w:val="auto"/>
          <w:kern w:val="2"/>
          <w:sz w:val="24"/>
          <w:szCs w:val="24"/>
          <w:highlight w:val="none"/>
          <w:lang w:bidi="ar"/>
        </w:rPr>
        <w:t>（17分，得17）</w:t>
      </w:r>
    </w:p>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（1）工业增加值。全州完成全部工业增加值164.3亿元，增长4.6%，较GDP增速高2.4个百分点.。</w:t>
      </w:r>
    </w:p>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（2）新增入规企业。全州新增入规企业58家，占全州新增“四上企业”数量的32.6%，入规企业数量创近年来新高。</w:t>
      </w:r>
    </w:p>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（3）招商引资。全州引进工业落地项目42个，为年度任务的140%，新兴产业项目占比不断提高。</w:t>
      </w:r>
    </w:p>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4）完成工业投资。全州工业园区调规扩区工作取得积极进展，新建标准厂房155万平方米，完成投资79.1亿元，污水处理等配套设施日益完善，在全省园区综合评价考核中实现整体提升，全州工业园区综合实力大幅提高。</w:t>
      </w:r>
    </w:p>
    <w:p>
      <w:pPr>
        <w:pStyle w:val="6"/>
        <w:widowControl/>
        <w:shd w:val="clear" w:color="auto" w:fill="FFFFFF"/>
        <w:spacing w:beforeAutospacing="0" w:afterAutospacing="0" w:line="360" w:lineRule="auto"/>
        <w:ind w:firstLine="241" w:firstLineChars="100"/>
        <w:jc w:val="both"/>
        <w:rPr>
          <w:rFonts w:hint="eastAsia" w:asciiTheme="minorEastAsia" w:hAnsiTheme="minorEastAsia" w:eastAsiaTheme="minorEastAsia" w:cstheme="minorEastAsia"/>
          <w:b/>
          <w:bCs/>
          <w:color w:val="auto"/>
          <w:kern w:val="2"/>
          <w:sz w:val="24"/>
          <w:szCs w:val="24"/>
          <w:highlight w:val="none"/>
          <w:lang w:bidi="ar"/>
        </w:rPr>
      </w:pPr>
      <w:r>
        <w:rPr>
          <w:rFonts w:hint="eastAsia" w:asciiTheme="minorEastAsia" w:hAnsiTheme="minorEastAsia" w:eastAsiaTheme="minorEastAsia" w:cstheme="minorEastAsia"/>
          <w:b/>
          <w:bCs/>
          <w:color w:val="auto"/>
          <w:kern w:val="2"/>
          <w:sz w:val="24"/>
          <w:szCs w:val="24"/>
          <w:highlight w:val="none"/>
          <w:lang w:bidi="ar"/>
        </w:rPr>
        <w:t>1.2</w:t>
      </w:r>
      <w:bookmarkStart w:id="18" w:name="_Hlk74600346"/>
      <w:r>
        <w:rPr>
          <w:rFonts w:hint="eastAsia" w:asciiTheme="minorEastAsia" w:hAnsiTheme="minorEastAsia" w:eastAsiaTheme="minorEastAsia" w:cstheme="minorEastAsia"/>
          <w:b/>
          <w:bCs/>
          <w:color w:val="auto"/>
          <w:kern w:val="2"/>
          <w:sz w:val="24"/>
          <w:szCs w:val="24"/>
          <w:highlight w:val="none"/>
          <w:lang w:bidi="ar"/>
        </w:rPr>
        <w:t>质量指标</w:t>
      </w:r>
    </w:p>
    <w:bookmarkEnd w:id="18"/>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（1）预算资金使用到位率。2020年财政预算资金8360.08万元，全年整体支出合计7886.36万元，预算完成率94.33%。</w:t>
      </w:r>
    </w:p>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w:t>
      </w:r>
      <w:bookmarkStart w:id="19" w:name="_Hlk75404465"/>
      <w:r>
        <w:rPr>
          <w:rFonts w:hint="eastAsia" w:asciiTheme="minorEastAsia" w:hAnsiTheme="minorEastAsia" w:eastAsiaTheme="minorEastAsia" w:cstheme="minorEastAsia"/>
          <w:color w:val="auto"/>
          <w:kern w:val="2"/>
          <w:sz w:val="24"/>
          <w:szCs w:val="24"/>
          <w:highlight w:val="none"/>
        </w:rPr>
        <w:t>营商环境持续优化升级，全面兑现设备补助、融资贴息等政策。产融协同效应日益显现，落实矿业“一口价”等电价优惠政策，全年电价优惠额度达1.92 亿元，降低企业经营成本成效明显。</w:t>
      </w:r>
    </w:p>
    <w:bookmarkEnd w:id="19"/>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（3）优势产业链已形成，白酒产业链建设示范带动作用显著，编制专项规划，配套扶持政策，实施一批重点项目矿业经济绿色化智能化转型步伐加快。</w:t>
      </w:r>
    </w:p>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4）绩效目标合理性。本局2020年所设立的整体绩效目标依据充分，符合客观实际；本局2020年度预算资金的使用严格按照部门的目标所涉及的业务范围和计划执行，本局目标设定符合本局的工作职责并圆满完成了2020年的绩效目标。</w:t>
      </w:r>
    </w:p>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b/>
          <w:bCs/>
          <w:color w:val="auto"/>
          <w:kern w:val="2"/>
          <w:sz w:val="24"/>
          <w:szCs w:val="24"/>
          <w:highlight w:val="none"/>
          <w:lang w:bidi="ar"/>
        </w:rPr>
      </w:pPr>
      <w:r>
        <w:rPr>
          <w:rFonts w:hint="eastAsia" w:asciiTheme="minorEastAsia" w:hAnsiTheme="minorEastAsia" w:eastAsiaTheme="minorEastAsia" w:cstheme="minorEastAsia"/>
          <w:b/>
          <w:bCs/>
          <w:color w:val="auto"/>
          <w:kern w:val="2"/>
          <w:sz w:val="24"/>
          <w:szCs w:val="24"/>
          <w:highlight w:val="none"/>
          <w:lang w:bidi="ar"/>
        </w:rPr>
        <w:t>1.3</w:t>
      </w:r>
      <w:bookmarkStart w:id="20" w:name="_Hlk74600364"/>
      <w:r>
        <w:rPr>
          <w:rFonts w:hint="eastAsia" w:asciiTheme="minorEastAsia" w:hAnsiTheme="minorEastAsia" w:eastAsiaTheme="minorEastAsia" w:cstheme="minorEastAsia"/>
          <w:b/>
          <w:bCs/>
          <w:color w:val="auto"/>
          <w:kern w:val="2"/>
          <w:sz w:val="24"/>
          <w:szCs w:val="24"/>
          <w:highlight w:val="none"/>
          <w:lang w:bidi="ar"/>
        </w:rPr>
        <w:t>时效指标</w:t>
      </w:r>
    </w:p>
    <w:bookmarkEnd w:id="20"/>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（1）重点工作完成率。本局全年围绕2020年重点任务和目标落实支出工作，并圆满完成了本局的各项工作目标，重点支出工作安排完成率100%。</w:t>
      </w:r>
    </w:p>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（2）重要精神传达及时率。2020年本局重点学习党的十九届五中全会精神、习近平总书记考察湖南重要讲话精神和《习近平谈治国理政》第三卷等内容，重要精神传达及时率100%。</w:t>
      </w:r>
    </w:p>
    <w:p>
      <w:pPr>
        <w:pStyle w:val="6"/>
        <w:widowControl/>
        <w:shd w:val="clear" w:color="auto" w:fill="FFFFFF"/>
        <w:spacing w:beforeAutospacing="0" w:afterAutospacing="0" w:line="360" w:lineRule="auto"/>
        <w:ind w:firstLine="241" w:firstLineChars="100"/>
        <w:jc w:val="both"/>
        <w:rPr>
          <w:rFonts w:hint="eastAsia" w:asciiTheme="minorEastAsia" w:hAnsiTheme="minorEastAsia" w:eastAsiaTheme="minorEastAsia" w:cstheme="minorEastAsia"/>
          <w:b/>
          <w:bCs/>
          <w:color w:val="auto"/>
          <w:kern w:val="2"/>
          <w:sz w:val="24"/>
          <w:szCs w:val="24"/>
          <w:highlight w:val="none"/>
          <w:lang w:bidi="ar"/>
        </w:rPr>
      </w:pPr>
      <w:r>
        <w:rPr>
          <w:rFonts w:hint="eastAsia" w:asciiTheme="minorEastAsia" w:hAnsiTheme="minorEastAsia" w:eastAsiaTheme="minorEastAsia" w:cstheme="minorEastAsia"/>
          <w:b/>
          <w:bCs/>
          <w:color w:val="auto"/>
          <w:kern w:val="2"/>
          <w:sz w:val="24"/>
          <w:szCs w:val="24"/>
          <w:highlight w:val="none"/>
          <w:lang w:bidi="ar"/>
        </w:rPr>
        <w:t>1.4</w:t>
      </w:r>
      <w:bookmarkStart w:id="21" w:name="_Hlk74600380"/>
      <w:r>
        <w:rPr>
          <w:rFonts w:hint="eastAsia" w:asciiTheme="minorEastAsia" w:hAnsiTheme="minorEastAsia" w:eastAsiaTheme="minorEastAsia" w:cstheme="minorEastAsia"/>
          <w:b/>
          <w:bCs/>
          <w:color w:val="auto"/>
          <w:kern w:val="2"/>
          <w:sz w:val="24"/>
          <w:szCs w:val="24"/>
          <w:highlight w:val="none"/>
          <w:lang w:bidi="ar"/>
        </w:rPr>
        <w:t>成本指标</w:t>
      </w:r>
    </w:p>
    <w:bookmarkEnd w:id="21"/>
    <w:p>
      <w:pPr>
        <w:pStyle w:val="6"/>
        <w:widowControl/>
        <w:numPr>
          <w:ilvl w:val="0"/>
          <w:numId w:val="5"/>
        </w:numPr>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lang w:bidi="ar"/>
        </w:rPr>
      </w:pPr>
      <w:r>
        <w:rPr>
          <w:rFonts w:hint="eastAsia" w:asciiTheme="minorEastAsia" w:hAnsiTheme="minorEastAsia" w:eastAsiaTheme="minorEastAsia" w:cstheme="minorEastAsia"/>
          <w:color w:val="auto"/>
          <w:kern w:val="2"/>
          <w:sz w:val="24"/>
          <w:szCs w:val="24"/>
          <w:highlight w:val="none"/>
          <w:lang w:bidi="ar"/>
        </w:rPr>
        <w:t>在职人员控制率。2020年本局共有编制91人，2020年末实有在职人数为87，本年度本局在职人员控制率为95.60%。</w:t>
      </w:r>
    </w:p>
    <w:p>
      <w:pPr>
        <w:pStyle w:val="6"/>
        <w:widowControl/>
        <w:numPr>
          <w:ilvl w:val="0"/>
          <w:numId w:val="5"/>
        </w:numPr>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lang w:bidi="ar"/>
        </w:rPr>
      </w:pPr>
      <w:r>
        <w:rPr>
          <w:rFonts w:hint="eastAsia" w:asciiTheme="minorEastAsia" w:hAnsiTheme="minorEastAsia" w:eastAsiaTheme="minorEastAsia" w:cstheme="minorEastAsia"/>
          <w:color w:val="auto"/>
          <w:kern w:val="2"/>
          <w:sz w:val="24"/>
          <w:szCs w:val="24"/>
          <w:highlight w:val="none"/>
          <w:lang w:bidi="ar"/>
        </w:rPr>
        <w:t>公用经费控制率。2020年公用经费预算373.15万元，实际执行373.15万元。公用经费控制率100%。</w:t>
      </w:r>
    </w:p>
    <w:p>
      <w:pPr>
        <w:pStyle w:val="6"/>
        <w:widowControl/>
        <w:numPr>
          <w:ilvl w:val="0"/>
          <w:numId w:val="5"/>
        </w:numPr>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lang w:bidi="ar"/>
        </w:rPr>
      </w:pPr>
      <w:r>
        <w:rPr>
          <w:rFonts w:hint="eastAsia" w:asciiTheme="minorEastAsia" w:hAnsiTheme="minorEastAsia" w:eastAsiaTheme="minorEastAsia" w:cstheme="minorEastAsia"/>
          <w:color w:val="auto"/>
          <w:kern w:val="2"/>
          <w:sz w:val="24"/>
          <w:szCs w:val="24"/>
          <w:highlight w:val="none"/>
          <w:lang w:bidi="ar"/>
        </w:rPr>
        <w:t>三公经费控制率。2020年局三公经费预算64.65万元，本年三公经费实际开支16.94万元，其中公务接待开支3.32万元、因公出国出境费0元，公务用车维护费13.62万元。三公经费控制率为26.2%。</w:t>
      </w:r>
    </w:p>
    <w:p>
      <w:pPr>
        <w:pStyle w:val="6"/>
        <w:widowControl/>
        <w:numPr>
          <w:ilvl w:val="0"/>
          <w:numId w:val="5"/>
        </w:numPr>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lang w:bidi="ar"/>
        </w:rPr>
      </w:pPr>
      <w:r>
        <w:rPr>
          <w:rFonts w:hint="eastAsia" w:asciiTheme="minorEastAsia" w:hAnsiTheme="minorEastAsia" w:eastAsiaTheme="minorEastAsia" w:cstheme="minorEastAsia"/>
          <w:color w:val="auto"/>
          <w:kern w:val="2"/>
          <w:sz w:val="24"/>
          <w:szCs w:val="24"/>
          <w:highlight w:val="none"/>
          <w:lang w:bidi="ar"/>
        </w:rPr>
        <w:t>政府采购执行率。2020年政府采购预算78.85万元，实际执行74.69万元。</w:t>
      </w:r>
    </w:p>
    <w:p>
      <w:pPr>
        <w:pStyle w:val="6"/>
        <w:widowControl/>
        <w:numPr>
          <w:ilvl w:val="0"/>
          <w:numId w:val="5"/>
        </w:numPr>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lang w:bidi="ar"/>
        </w:rPr>
      </w:pPr>
      <w:r>
        <w:rPr>
          <w:rFonts w:hint="eastAsia" w:asciiTheme="minorEastAsia" w:hAnsiTheme="minorEastAsia" w:eastAsiaTheme="minorEastAsia" w:cstheme="minorEastAsia"/>
          <w:color w:val="auto"/>
          <w:kern w:val="2"/>
          <w:sz w:val="24"/>
          <w:szCs w:val="24"/>
          <w:highlight w:val="none"/>
          <w:lang w:bidi="ar"/>
        </w:rPr>
        <w:t>固定资产利用率。本局加强资产管理，充分利用现有固定资产，固定资产利用率为100%。</w:t>
      </w:r>
    </w:p>
    <w:p>
      <w:pPr>
        <w:spacing w:line="60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2、效益指标（30分）</w:t>
      </w:r>
    </w:p>
    <w:p>
      <w:pPr>
        <w:spacing w:line="60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2.1经济效益</w:t>
      </w:r>
    </w:p>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sz w:val="24"/>
          <w:szCs w:val="24"/>
          <w:highlight w:val="none"/>
        </w:rPr>
        <w:t>全州工业经济呈现前低后高、强劲回升的发展态势，工业对GDP增长的贡献率达49.4%，</w:t>
      </w:r>
      <w:bookmarkStart w:id="22" w:name="_Hlk75403739"/>
      <w:r>
        <w:rPr>
          <w:rFonts w:hint="eastAsia" w:asciiTheme="minorEastAsia" w:hAnsiTheme="minorEastAsia" w:eastAsiaTheme="minorEastAsia" w:cstheme="minorEastAsia"/>
          <w:b/>
          <w:bCs/>
          <w:color w:val="auto"/>
          <w:sz w:val="24"/>
          <w:szCs w:val="24"/>
          <w:highlight w:val="none"/>
        </w:rPr>
        <w:t>。</w:t>
      </w:r>
      <w:bookmarkEnd w:id="22"/>
      <w:r>
        <w:rPr>
          <w:rFonts w:hint="eastAsia" w:asciiTheme="minorEastAsia" w:hAnsiTheme="minorEastAsia" w:eastAsiaTheme="minorEastAsia" w:cstheme="minorEastAsia"/>
          <w:color w:val="auto"/>
          <w:sz w:val="24"/>
          <w:szCs w:val="24"/>
          <w:highlight w:val="none"/>
        </w:rPr>
        <w:t>全州完成全部工业增加值164.3亿元，增长4.6%，较GDP增速高2.4个百分点；其中规模工业增加值77.1亿元，增长4.5%，增速较全国高1.7个百分点</w:t>
      </w:r>
      <w:r>
        <w:rPr>
          <w:rFonts w:hint="eastAsia" w:asciiTheme="minorEastAsia" w:hAnsiTheme="minorEastAsia" w:eastAsiaTheme="minorEastAsia" w:cstheme="minorEastAsia"/>
          <w:color w:val="auto"/>
          <w:kern w:val="2"/>
          <w:sz w:val="24"/>
          <w:szCs w:val="24"/>
          <w:highlight w:val="none"/>
          <w:lang w:bidi="ar"/>
        </w:rPr>
        <w:t xml:space="preserve"> </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color w:val="auto"/>
          <w:sz w:val="24"/>
          <w:szCs w:val="24"/>
          <w:highlight w:val="none"/>
        </w:rPr>
        <w:t>工业运行平稳发展。为全州经济社会发展提供了强有力支撑。</w:t>
      </w:r>
      <w:r>
        <w:rPr>
          <w:rFonts w:hint="eastAsia" w:asciiTheme="minorEastAsia" w:hAnsiTheme="minorEastAsia" w:eastAsiaTheme="minorEastAsia" w:cstheme="minorEastAsia"/>
          <w:color w:val="auto"/>
          <w:kern w:val="2"/>
          <w:sz w:val="24"/>
          <w:szCs w:val="24"/>
          <w:highlight w:val="none"/>
          <w:lang w:bidi="ar"/>
        </w:rPr>
        <w:t xml:space="preserve"> </w:t>
      </w:r>
    </w:p>
    <w:p>
      <w:pPr>
        <w:pStyle w:val="6"/>
        <w:widowControl/>
        <w:shd w:val="clear" w:color="auto" w:fill="FFFFFF"/>
        <w:spacing w:beforeAutospacing="0" w:afterAutospacing="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bidi="ar"/>
        </w:rPr>
      </w:pPr>
      <w:r>
        <w:rPr>
          <w:rFonts w:hint="eastAsia" w:asciiTheme="minorEastAsia" w:hAnsiTheme="minorEastAsia" w:eastAsiaTheme="minorEastAsia" w:cstheme="minorEastAsia"/>
          <w:color w:val="auto"/>
          <w:kern w:val="2"/>
          <w:sz w:val="24"/>
          <w:szCs w:val="24"/>
          <w:highlight w:val="none"/>
          <w:lang w:bidi="ar"/>
        </w:rPr>
        <w:t xml:space="preserve"> </w:t>
      </w:r>
    </w:p>
    <w:p>
      <w:pPr>
        <w:pStyle w:val="6"/>
        <w:widowControl/>
        <w:shd w:val="clear" w:color="auto" w:fill="FFFFFF"/>
        <w:spacing w:beforeAutospacing="0" w:afterAutospacing="0" w:line="360" w:lineRule="auto"/>
        <w:jc w:val="both"/>
        <w:rPr>
          <w:rFonts w:hint="eastAsia" w:asciiTheme="minorEastAsia" w:hAnsiTheme="minorEastAsia" w:eastAsiaTheme="minorEastAsia" w:cstheme="minorEastAsia"/>
          <w:b/>
          <w:bCs/>
          <w:color w:val="auto"/>
          <w:kern w:val="2"/>
          <w:sz w:val="24"/>
          <w:szCs w:val="24"/>
          <w:highlight w:val="none"/>
          <w:lang w:bidi="ar"/>
        </w:rPr>
      </w:pPr>
      <w:r>
        <w:rPr>
          <w:rFonts w:hint="eastAsia" w:asciiTheme="minorEastAsia" w:hAnsiTheme="minorEastAsia" w:eastAsiaTheme="minorEastAsia" w:cstheme="minorEastAsia"/>
          <w:b/>
          <w:bCs/>
          <w:color w:val="auto"/>
          <w:kern w:val="2"/>
          <w:sz w:val="24"/>
          <w:szCs w:val="24"/>
          <w:highlight w:val="none"/>
          <w:lang w:bidi="ar"/>
        </w:rPr>
        <w:t>2.2社会效益分析</w:t>
      </w:r>
    </w:p>
    <w:p>
      <w:pPr>
        <w:spacing w:line="5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2020年，在州委、州政府的坚强领导下，</w:t>
      </w:r>
      <w:r>
        <w:rPr>
          <w:rFonts w:hint="eastAsia" w:asciiTheme="minorEastAsia" w:hAnsiTheme="minorEastAsia" w:eastAsiaTheme="minorEastAsia" w:cstheme="minorEastAsia"/>
          <w:color w:val="auto"/>
          <w:sz w:val="24"/>
          <w:szCs w:val="24"/>
          <w:highlight w:val="none"/>
        </w:rPr>
        <w:t>充分发挥宏观政策导向作用，聚焦制约工业稳增长、制造业高质量发展的痛点堵点难点，精准发力，推动出台了深化园区体制改革、促进中小企业复工复产、推动白酒产业高质量发展等系列政策，以政策精准有效供给为全州工业经济加快恢复性增长保驾护航，</w:t>
      </w:r>
      <w:r>
        <w:rPr>
          <w:rFonts w:hint="eastAsia" w:asciiTheme="minorEastAsia" w:hAnsiTheme="minorEastAsia" w:eastAsiaTheme="minorEastAsia" w:cstheme="minorEastAsia"/>
          <w:color w:val="auto"/>
          <w:kern w:val="0"/>
          <w:sz w:val="24"/>
          <w:szCs w:val="24"/>
          <w:highlight w:val="none"/>
          <w:lang w:bidi="ar"/>
        </w:rPr>
        <w:t>全年转贷金额突破6亿元，；</w:t>
      </w:r>
      <w:r>
        <w:rPr>
          <w:rFonts w:hint="eastAsia" w:asciiTheme="minorEastAsia" w:hAnsiTheme="minorEastAsia" w:eastAsiaTheme="minorEastAsia" w:cstheme="minorEastAsia"/>
          <w:color w:val="auto"/>
          <w:sz w:val="24"/>
          <w:szCs w:val="24"/>
          <w:highlight w:val="none"/>
        </w:rPr>
        <w:t>产融协同效应日益显现，落实矿业“一口价”等电价优惠政策，全年电价优惠额度达1.92 亿元，提振企业发展信心</w:t>
      </w:r>
      <w:bookmarkStart w:id="23" w:name="_Hlk75405634"/>
      <w:r>
        <w:rPr>
          <w:rFonts w:hint="eastAsia" w:asciiTheme="minorEastAsia" w:hAnsiTheme="minorEastAsia" w:eastAsiaTheme="minorEastAsia" w:cstheme="minorEastAsia"/>
          <w:color w:val="auto"/>
          <w:kern w:val="0"/>
          <w:sz w:val="24"/>
          <w:szCs w:val="24"/>
          <w:highlight w:val="none"/>
          <w:lang w:bidi="ar"/>
        </w:rPr>
        <w:t>为全州经济社会快速发展做出了积极贡献</w:t>
      </w:r>
      <w:bookmarkEnd w:id="23"/>
      <w:r>
        <w:rPr>
          <w:rFonts w:hint="eastAsia" w:asciiTheme="minorEastAsia" w:hAnsiTheme="minorEastAsia" w:eastAsiaTheme="minorEastAsia" w:cstheme="minorEastAsia"/>
          <w:color w:val="auto"/>
          <w:kern w:val="0"/>
          <w:sz w:val="24"/>
          <w:szCs w:val="24"/>
          <w:highlight w:val="none"/>
          <w:lang w:bidi="ar"/>
        </w:rPr>
        <w:t>。</w:t>
      </w:r>
    </w:p>
    <w:p>
      <w:pPr>
        <w:pStyle w:val="6"/>
        <w:widowControl/>
        <w:shd w:val="clear" w:color="auto" w:fill="FFFFFF"/>
        <w:spacing w:before="183" w:beforeLines="50" w:beforeAutospacing="0" w:afterAutospacing="0" w:line="360" w:lineRule="auto"/>
        <w:jc w:val="both"/>
        <w:rPr>
          <w:rFonts w:hint="eastAsia" w:asciiTheme="minorEastAsia" w:hAnsiTheme="minorEastAsia" w:eastAsiaTheme="minorEastAsia" w:cstheme="minorEastAsia"/>
          <w:b/>
          <w:bCs/>
          <w:color w:val="auto"/>
          <w:kern w:val="2"/>
          <w:sz w:val="24"/>
          <w:szCs w:val="24"/>
          <w:highlight w:val="none"/>
          <w:lang w:bidi="ar"/>
        </w:rPr>
      </w:pPr>
      <w:r>
        <w:rPr>
          <w:rFonts w:hint="eastAsia" w:asciiTheme="minorEastAsia" w:hAnsiTheme="minorEastAsia" w:eastAsiaTheme="minorEastAsia" w:cstheme="minorEastAsia"/>
          <w:b/>
          <w:bCs/>
          <w:color w:val="auto"/>
          <w:kern w:val="2"/>
          <w:sz w:val="24"/>
          <w:szCs w:val="24"/>
          <w:highlight w:val="none"/>
          <w:lang w:bidi="ar"/>
        </w:rPr>
        <w:t>2.3、生态效益和可持续性分析</w:t>
      </w:r>
    </w:p>
    <w:p>
      <w:pPr>
        <w:widowControl/>
        <w:spacing w:line="580" w:lineRule="exact"/>
        <w:ind w:firstLine="360" w:firstLineChars="150"/>
        <w:outlineLvl w:val="0"/>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sz w:val="24"/>
          <w:szCs w:val="24"/>
          <w:highlight w:val="none"/>
        </w:rPr>
        <w:t>深入开展“产业项目建设年”活动，发挥投资对工业增长的拉动作用，形成“开工一批、建设一批、投产一批”的项目推进格局。先伟龙源、众鑫科技、昊宏等一批重点项目加快推进，惠康、兆科新能源、众康电子等一批项目建成投产，。星际动力、安捷朗、金源3个“省100个重大产品创新”项目完成投资计划的154%，4项关键技术取得重大进展，累计申请发明专利20项。全州完成通信基础设施投资7.4亿元，为年度任务185%，建成5G基站1094个。积极</w:t>
      </w:r>
      <w:r>
        <w:rPr>
          <w:rFonts w:hint="eastAsia" w:asciiTheme="minorEastAsia" w:hAnsiTheme="minorEastAsia" w:eastAsiaTheme="minorEastAsia" w:cstheme="minorEastAsia"/>
          <w:color w:val="auto"/>
          <w:kern w:val="0"/>
          <w:sz w:val="24"/>
          <w:szCs w:val="24"/>
          <w:highlight w:val="none"/>
          <w:lang w:bidi="ar"/>
        </w:rPr>
        <w:t>支持配合生态环境保护督察“回头看”、为我州全省提前完成“散乱污”企业整治做出了积极贡献</w:t>
      </w:r>
    </w:p>
    <w:p>
      <w:pPr>
        <w:pStyle w:val="6"/>
        <w:widowControl/>
        <w:shd w:val="clear" w:color="auto" w:fill="FFFFFF"/>
        <w:spacing w:before="183" w:beforeLines="50" w:beforeAutospacing="0" w:afterAutospacing="0" w:line="360" w:lineRule="auto"/>
        <w:jc w:val="both"/>
        <w:rPr>
          <w:rFonts w:hint="eastAsia" w:asciiTheme="minorEastAsia" w:hAnsiTheme="minorEastAsia" w:eastAsiaTheme="minorEastAsia" w:cstheme="minorEastAsia"/>
          <w:b/>
          <w:bCs/>
          <w:color w:val="auto"/>
          <w:kern w:val="2"/>
          <w:sz w:val="24"/>
          <w:szCs w:val="24"/>
          <w:highlight w:val="none"/>
          <w:lang w:bidi="ar"/>
        </w:rPr>
      </w:pPr>
      <w:r>
        <w:rPr>
          <w:rFonts w:hint="eastAsia" w:asciiTheme="minorEastAsia" w:hAnsiTheme="minorEastAsia" w:eastAsiaTheme="minorEastAsia" w:cstheme="minorEastAsia"/>
          <w:b/>
          <w:bCs/>
          <w:color w:val="auto"/>
          <w:kern w:val="2"/>
          <w:sz w:val="24"/>
          <w:szCs w:val="24"/>
          <w:highlight w:val="none"/>
          <w:lang w:bidi="ar"/>
        </w:rPr>
        <w:t>3、满意度指标（10分）</w:t>
      </w:r>
    </w:p>
    <w:p>
      <w:pPr>
        <w:spacing w:line="580" w:lineRule="exact"/>
        <w:ind w:firstLine="480" w:firstLineChars="200"/>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2020年，本局</w:t>
      </w:r>
      <w:r>
        <w:rPr>
          <w:rFonts w:hint="eastAsia" w:asciiTheme="minorEastAsia" w:hAnsiTheme="minorEastAsia" w:eastAsiaTheme="minorEastAsia" w:cstheme="minorEastAsia"/>
          <w:color w:val="auto"/>
          <w:sz w:val="24"/>
          <w:szCs w:val="24"/>
          <w:highlight w:val="none"/>
        </w:rPr>
        <w:t>在州委、州政府的坚强领导下</w:t>
      </w:r>
      <w:r>
        <w:rPr>
          <w:rFonts w:hint="eastAsia" w:asciiTheme="minorEastAsia" w:hAnsiTheme="minorEastAsia" w:eastAsiaTheme="minorEastAsia" w:cstheme="minorEastAsia"/>
          <w:color w:val="auto"/>
          <w:kern w:val="0"/>
          <w:sz w:val="24"/>
          <w:szCs w:val="24"/>
          <w:highlight w:val="none"/>
          <w:lang w:bidi="ar"/>
        </w:rPr>
        <w:t>，全局干部职工切实转变工作作风</w:t>
      </w:r>
      <w:r>
        <w:rPr>
          <w:rFonts w:hint="eastAsia" w:asciiTheme="minorEastAsia" w:hAnsiTheme="minorEastAsia" w:eastAsiaTheme="minorEastAsia" w:cstheme="minorEastAsia"/>
          <w:color w:val="auto"/>
          <w:sz w:val="24"/>
          <w:szCs w:val="24"/>
          <w:highlight w:val="none"/>
        </w:rPr>
        <w:t>，得到各级部门及领导的一致好评；全州工信系统统筹疫情防控物资保障和企业复工复产，扎实做好“六稳”、“六保”工作得到了广大群众的支持，为全面提升服务制造业高质量发展的能力和水平有了坚实的基础，锐意进取，真抓实干，推动工业经济加快恢复性增长，为广大人民群众奋力交出了一份</w:t>
      </w:r>
      <w:r>
        <w:rPr>
          <w:rFonts w:hint="eastAsia" w:asciiTheme="minorEastAsia" w:hAnsiTheme="minorEastAsia" w:eastAsiaTheme="minorEastAsia" w:cstheme="minorEastAsia"/>
          <w:color w:val="auto"/>
          <w:kern w:val="0"/>
          <w:sz w:val="24"/>
          <w:szCs w:val="24"/>
          <w:highlight w:val="none"/>
          <w:lang w:bidi="ar"/>
        </w:rPr>
        <w:t>社会公众满意的答卷</w:t>
      </w:r>
    </w:p>
    <w:p>
      <w:pPr>
        <w:spacing w:line="580" w:lineRule="exact"/>
        <w:ind w:firstLine="482" w:firstLineChars="200"/>
        <w:rPr>
          <w:rFonts w:hint="eastAsia" w:asciiTheme="minorEastAsia" w:hAnsiTheme="minorEastAsia" w:eastAsiaTheme="minorEastAsia" w:cstheme="minorEastAsia"/>
          <w:b/>
          <w:bCs/>
          <w:color w:val="auto"/>
          <w:sz w:val="24"/>
          <w:szCs w:val="24"/>
          <w:highlight w:val="none"/>
        </w:rPr>
      </w:pPr>
    </w:p>
    <w:p>
      <w:pPr>
        <w:spacing w:before="183" w:beforeLines="50" w:after="183" w:afterLines="50" w:line="600" w:lineRule="exact"/>
        <w:ind w:firstLine="176" w:firstLineChars="73"/>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七、综合评价情况及评价结论</w:t>
      </w:r>
    </w:p>
    <w:p>
      <w:pPr>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通过此次绩效自评，本局部门整体支出绩效自评得分为99分，其中：年度资金总额10分，产出指标49分，效益指标30分，满意度指标10分，本局评价结果等次为“优”。详细评价情况见附件2【湘西州工业和信息化局整体支出绩效评价自评表】</w:t>
      </w:r>
    </w:p>
    <w:p>
      <w:pPr>
        <w:spacing w:before="183" w:beforeLines="50" w:after="183" w:afterLines="50" w:line="60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八、主要经验做法、存在的问题及原因分析</w:t>
      </w:r>
    </w:p>
    <w:p>
      <w:pPr>
        <w:widowControl/>
        <w:numPr>
          <w:ilvl w:val="0"/>
          <w:numId w:val="6"/>
        </w:numPr>
        <w:spacing w:before="183" w:beforeLines="50" w:line="580" w:lineRule="exact"/>
        <w:outlineLvl w:val="0"/>
        <w:rPr>
          <w:rFonts w:hint="eastAsia" w:asciiTheme="minorEastAsia" w:hAnsiTheme="minorEastAsia" w:eastAsiaTheme="minorEastAsia" w:cstheme="minorEastAsia"/>
          <w:b/>
          <w:bCs/>
          <w:color w:val="auto"/>
          <w:kern w:val="0"/>
          <w:sz w:val="24"/>
          <w:szCs w:val="24"/>
          <w:highlight w:val="none"/>
          <w:lang w:bidi="ar"/>
        </w:rPr>
      </w:pPr>
      <w:r>
        <w:rPr>
          <w:rFonts w:hint="eastAsia" w:asciiTheme="minorEastAsia" w:hAnsiTheme="minorEastAsia" w:eastAsiaTheme="minorEastAsia" w:cstheme="minorEastAsia"/>
          <w:b/>
          <w:bCs/>
          <w:color w:val="auto"/>
          <w:kern w:val="0"/>
          <w:sz w:val="24"/>
          <w:szCs w:val="24"/>
          <w:highlight w:val="none"/>
          <w:lang w:bidi="ar"/>
        </w:rPr>
        <w:t>主要做法</w:t>
      </w:r>
    </w:p>
    <w:p>
      <w:pPr>
        <w:widowControl/>
        <w:spacing w:before="183" w:beforeLines="50" w:line="580" w:lineRule="exact"/>
        <w:outlineLvl w:val="0"/>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 xml:space="preserve">（1）细化预算编制工作，认真做好预算的编制。进一步加强预算绩效管理意识，严格按照预算编制的相关制度和要求进行预算编制，优先保障固定性的、相对刚性的费用支出项目，进一步提高预算编制的科学性、严谨性和可控性。 </w:t>
      </w:r>
    </w:p>
    <w:p>
      <w:pPr>
        <w:widowControl/>
        <w:spacing w:before="183" w:beforeLines="50" w:line="580" w:lineRule="exact"/>
        <w:outlineLvl w:val="0"/>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 xml:space="preserve">（2）加强财务管理，严格财务审核。在费用报账支付时，按照预算编制时的金额和用途进行资金使用审核、列报支付、财务核算，杜绝超支现象的发生。 </w:t>
      </w:r>
    </w:p>
    <w:p>
      <w:pPr>
        <w:widowControl/>
        <w:spacing w:before="183" w:beforeLines="50" w:line="580" w:lineRule="exact"/>
        <w:outlineLvl w:val="0"/>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 xml:space="preserve">（3）加强绩效评价结果的应用，促进预算项目规范有序开展。将绩效评价结果及时通报承担的科局室，对于评价结果较好的项目予以支持，激励其更好地开展工作；对评价发现问题、达不到绩效目标或评价结果较差的项目予以纠正，充分发挥财政资金使用效益。 </w:t>
      </w:r>
    </w:p>
    <w:p>
      <w:pPr>
        <w:widowControl/>
        <w:spacing w:before="183" w:beforeLines="50" w:line="580" w:lineRule="exact"/>
        <w:outlineLvl w:val="0"/>
        <w:rPr>
          <w:rFonts w:hint="eastAsia" w:asciiTheme="minorEastAsia" w:hAnsiTheme="minorEastAsia" w:eastAsiaTheme="minorEastAsia" w:cstheme="minorEastAsia"/>
          <w:b/>
          <w:bCs/>
          <w:color w:val="auto"/>
          <w:kern w:val="0"/>
          <w:sz w:val="24"/>
          <w:szCs w:val="24"/>
          <w:highlight w:val="none"/>
          <w:lang w:bidi="ar"/>
        </w:rPr>
      </w:pPr>
      <w:r>
        <w:rPr>
          <w:rFonts w:hint="eastAsia" w:asciiTheme="minorEastAsia" w:hAnsiTheme="minorEastAsia" w:eastAsiaTheme="minorEastAsia" w:cstheme="minorEastAsia"/>
          <w:b/>
          <w:bCs/>
          <w:color w:val="auto"/>
          <w:kern w:val="0"/>
          <w:sz w:val="24"/>
          <w:szCs w:val="24"/>
          <w:highlight w:val="none"/>
          <w:lang w:bidi="ar"/>
        </w:rPr>
        <w:t>2、存在问题</w:t>
      </w:r>
    </w:p>
    <w:p>
      <w:pPr>
        <w:spacing w:before="183" w:beforeLines="50" w:line="580" w:lineRule="exact"/>
        <w:outlineLvl w:val="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7.1存在的问题</w:t>
      </w:r>
    </w:p>
    <w:p>
      <w:pPr>
        <w:widowControl/>
        <w:ind w:firstLine="360" w:firstLineChars="15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1、本局2020年度年初预算数为1685.89万元，后期追加预算6368.56 万元，调整预算是年初预算的3.78倍，主要是调增粮油物资储备支出1317.66万元、资源勘探工业信息等支出1862.14万元及社会保障和就业支出860.22万元。</w:t>
      </w:r>
    </w:p>
    <w:p>
      <w:pPr>
        <w:spacing w:line="540" w:lineRule="exact"/>
        <w:ind w:firstLine="120" w:firstLineChars="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2020年，本部门预算完成率只有94.33%，预算完成率未达标；本部门2020年整体资金支出较2019年增加891.67万元，提高12.75%，但基本支出减少319.92万元，降低11.55%。主要是油物资储备等项目增加。本部门年初预算安排公用经费总额292.62万元，实际支出公用经费总额373.5万元，公用经费控制率为1.27倍。两项指标均未达标，影响本部门本年绩效评分和评价等级。</w:t>
      </w:r>
    </w:p>
    <w:p>
      <w:pPr>
        <w:spacing w:before="183" w:beforeLines="50" w:line="580" w:lineRule="exact"/>
        <w:outlineLvl w:val="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7.2下一步改进措施</w:t>
      </w:r>
    </w:p>
    <w:p>
      <w:pPr>
        <w:spacing w:line="5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坚持公用经费管理的规范性和科学性，要加强公用经费支出预算编制的科学性，逐步试探建立定额标准，使公用经费的预算编制有据可依、科学合理；在使用过程中细化支出预算，提高支出的科学性，要紧紧围绕落实中央“八项规定”和厉行勤俭节约，反对铺张浪费的有关要求，要本着“厉行节约，强化管理、制度约束”的原则，优化调整经费支出，严格控制办公、会议、差旅、培训、公务用车购置和维护等费用，切实做到勤俭节约。</w:t>
      </w:r>
    </w:p>
    <w:p>
      <w:pPr>
        <w:spacing w:line="5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2020年，是承上启下的关键一年，实施制造强州战略，支撑工业持续增长的动力仍需培育和加强，需在2021年继续保持对工业发展资金的支出，贯彻落实“三高四新”战略，落实州委“562”发展思路，大力实施新型工业“191”工程，继续做好“六稳”工作、落实“六保”任务，统筹推进现代园区体系、现代产业体系和现代服务体系。</w:t>
      </w:r>
    </w:p>
    <w:p>
      <w:pPr>
        <w:spacing w:line="5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部门整体目标设定了较多的定量目标，但在部门个性化目标设置上有尚有欠缺，必须不断完善本单位部门整体绩效目标以及项目的个性化绩效指标，确保目标可行，绩效指标明确并与部门工作和职责相关及适宜。</w:t>
      </w:r>
    </w:p>
    <w:p>
      <w:pPr>
        <w:widowControl/>
        <w:spacing w:before="183" w:beforeLines="50" w:line="580" w:lineRule="exact"/>
        <w:outlineLvl w:val="0"/>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（1）项目绩效目标设定的科学性、合理性有待加强。三级绩效指标名称设置不够规范，绩效指标类型设定不够规范、准确，设定的绩效指标指向不够明确，无法突出部门职责职能和工作重点方向；</w:t>
      </w:r>
    </w:p>
    <w:p>
      <w:pPr>
        <w:widowControl/>
        <w:spacing w:before="183" w:beforeLines="50" w:line="580" w:lineRule="exact"/>
        <w:outlineLvl w:val="0"/>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（2）各项工作推进力度还需加大。部分年初计划开展的工作推进缓慢，导致年初设定目标未能完成；</w:t>
      </w:r>
    </w:p>
    <w:p>
      <w:pPr>
        <w:widowControl/>
        <w:spacing w:before="183" w:beforeLines="50" w:line="580" w:lineRule="exact"/>
        <w:outlineLvl w:val="0"/>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（3）预算不够精准。由于年初对部分工作的不可预见性，在执行的过程中对部分项目内容进行调整。 </w:t>
      </w:r>
    </w:p>
    <w:p>
      <w:pPr>
        <w:widowControl/>
        <w:spacing w:before="183" w:beforeLines="50" w:line="580" w:lineRule="exact"/>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bidi="ar"/>
        </w:rPr>
        <w:t>2、改进措施</w:t>
      </w:r>
    </w:p>
    <w:p>
      <w:pPr>
        <w:widowControl/>
        <w:spacing w:before="183" w:beforeLines="50" w:line="580" w:lineRule="exact"/>
        <w:outlineLvl w:val="0"/>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（1）加强绩效管理，科学设置绩效指标，将预算绩效工作抓好抓实；（2）对各项工作提前谋划，统筹安排，合理配置，不断完善支出结构，加快支出进度，提高资金使用率，确保绩效目标的实现；</w:t>
      </w:r>
    </w:p>
    <w:p>
      <w:pPr>
        <w:widowControl/>
        <w:spacing w:before="183" w:beforeLines="50" w:line="580" w:lineRule="exact"/>
        <w:outlineLvl w:val="0"/>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 xml:space="preserve">（3）加强财务规范化管理，增强内部预算控制意识，全力推进预算科学化、精细化，突出绩效优先，严格按照相关制度和要求合理编制预算。 </w:t>
      </w:r>
    </w:p>
    <w:p>
      <w:pPr>
        <w:spacing w:before="183" w:beforeLines="50" w:after="183" w:afterLines="50" w:line="60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九、有关建议</w:t>
      </w:r>
    </w:p>
    <w:p>
      <w:pPr>
        <w:widowControl/>
        <w:spacing w:before="183" w:beforeLines="50" w:line="580" w:lineRule="exact"/>
        <w:ind w:firstLine="480" w:firstLineChars="200"/>
        <w:outlineLvl w:val="0"/>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财政部门要加强对各部门有针对性地指导或培训，完善优化各单位的绩效指标制定，使绩效目标不断趋于完善，设定更加贴合实际，更具可操作性和科学性，提升各部门绩效目标质量，实现各部门整体绩效的高效管理。</w:t>
      </w:r>
    </w:p>
    <w:p>
      <w:pPr>
        <w:spacing w:before="183" w:beforeLines="50" w:after="183" w:afterLines="50" w:line="60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十、绩效自评结果拟应用和公开情况</w:t>
      </w:r>
    </w:p>
    <w:p>
      <w:pPr>
        <w:spacing w:line="5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2021年将进一步加大预算绩效管理力度，扎实开展预算绩效管理工作，将预算绩效自评结果作为改进预算管理和安排以后年度预算的重要依据。在今后编制预算时，不断完善绩效评价指标，及时调整和优化我局以后年度预算支出的方向和结构，合理配置资源，加强财务管理，强化资金使用的监督检查和跟踪问效，进一步完善内部预算管理制度、内部财务管理制度和内部控制制度，切实提高本中心管理水平、财政资金使用效益和部门工作效率。我部门将按照规定及时在本部门的门户网站政务信息公开栏目上及时公开本部门绩效自评结果，接受社会公众对本部门的监督。</w:t>
      </w:r>
    </w:p>
    <w:p>
      <w:pPr>
        <w:spacing w:line="540" w:lineRule="exact"/>
        <w:ind w:firstLine="480" w:firstLineChars="200"/>
        <w:rPr>
          <w:rFonts w:hint="eastAsia" w:asciiTheme="minorEastAsia" w:hAnsiTheme="minorEastAsia" w:eastAsiaTheme="minorEastAsia" w:cstheme="minorEastAsia"/>
          <w:color w:val="auto"/>
          <w:sz w:val="24"/>
          <w:szCs w:val="24"/>
          <w:highlight w:val="none"/>
        </w:rPr>
      </w:pPr>
    </w:p>
    <w:p>
      <w:pPr>
        <w:spacing w:before="183" w:beforeLines="50" w:after="183" w:afterLines="50" w:line="60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十一、其他需要说明的问题</w:t>
      </w:r>
    </w:p>
    <w:p>
      <w:pPr>
        <w:widowControl/>
        <w:spacing w:before="183" w:beforeLines="50" w:line="580" w:lineRule="exact"/>
        <w:ind w:firstLine="480" w:firstLineChars="200"/>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无</w:t>
      </w:r>
    </w:p>
    <w:p>
      <w:pPr>
        <w:widowControl/>
        <w:spacing w:before="183" w:beforeLines="50" w:line="580" w:lineRule="exact"/>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报告附以下附件：</w:t>
      </w:r>
    </w:p>
    <w:p>
      <w:pPr>
        <w:widowControl/>
        <w:spacing w:before="183" w:beforeLines="50" w:line="580" w:lineRule="exact"/>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附件</w:t>
      </w:r>
      <w:r>
        <w:rPr>
          <w:rFonts w:hint="default" w:asciiTheme="minorEastAsia" w:hAnsiTheme="minorEastAsia" w:eastAsiaTheme="minorEastAsia" w:cstheme="minorEastAsia"/>
          <w:color w:val="auto"/>
          <w:sz w:val="24"/>
          <w:szCs w:val="24"/>
          <w:highlight w:val="none"/>
          <w:lang w:val="en-US"/>
        </w:rPr>
        <w:t>1</w:t>
      </w:r>
      <w:r>
        <w:rPr>
          <w:rFonts w:hint="eastAsia" w:asciiTheme="minorEastAsia" w:hAnsiTheme="minorEastAsia" w:eastAsiaTheme="minorEastAsia" w:cstheme="minorEastAsia"/>
          <w:color w:val="auto"/>
          <w:sz w:val="24"/>
          <w:szCs w:val="24"/>
          <w:highlight w:val="none"/>
        </w:rPr>
        <w:t>、州级预算部门整体支出绩效评价基础数据表</w:t>
      </w:r>
    </w:p>
    <w:p>
      <w:pPr>
        <w:widowControl/>
        <w:spacing w:before="183" w:beforeLines="50" w:line="580" w:lineRule="exact"/>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附件</w:t>
      </w:r>
      <w:r>
        <w:rPr>
          <w:rFonts w:hint="default" w:asciiTheme="minorEastAsia" w:hAnsiTheme="minorEastAsia" w:eastAsiaTheme="minorEastAsia" w:cstheme="minorEastAsia"/>
          <w:color w:val="auto"/>
          <w:sz w:val="24"/>
          <w:szCs w:val="24"/>
          <w:highlight w:val="none"/>
          <w:lang w:val="en-US"/>
        </w:rPr>
        <w:t>2</w:t>
      </w:r>
      <w:r>
        <w:rPr>
          <w:rFonts w:hint="eastAsia" w:asciiTheme="minorEastAsia" w:hAnsiTheme="minorEastAsia" w:eastAsiaTheme="minorEastAsia" w:cstheme="minorEastAsia"/>
          <w:color w:val="auto"/>
          <w:sz w:val="24"/>
          <w:szCs w:val="24"/>
          <w:highlight w:val="none"/>
        </w:rPr>
        <w:t>、2020年度州级预算部门整体支出绩效自评表</w:t>
      </w:r>
    </w:p>
    <w:p>
      <w:pPr>
        <w:widowControl/>
        <w:spacing w:before="183" w:beforeLines="50" w:line="580" w:lineRule="exact"/>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附件</w:t>
      </w:r>
      <w:r>
        <w:rPr>
          <w:rFonts w:hint="default"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rPr>
        <w:t>、关于开展2020年度州直预算部门整体支出绩效自评的通知</w:t>
      </w:r>
    </w:p>
    <w:p>
      <w:pPr>
        <w:rPr>
          <w:rFonts w:hint="eastAsia" w:asciiTheme="minorEastAsia" w:hAnsiTheme="minorEastAsia" w:eastAsiaTheme="minorEastAsia" w:cstheme="minorEastAsia"/>
          <w:color w:val="auto"/>
          <w:sz w:val="24"/>
          <w:szCs w:val="24"/>
          <w:highlight w:val="none"/>
        </w:rPr>
      </w:pPr>
    </w:p>
    <w:p>
      <w:pPr>
        <w:widowControl/>
        <w:spacing w:before="183" w:beforeLines="50" w:line="580" w:lineRule="exact"/>
        <w:ind w:firstLine="2880" w:firstLineChars="1200"/>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湘西土家族苗族自治州工业和信息化局</w:t>
      </w:r>
    </w:p>
    <w:p>
      <w:pPr>
        <w:widowControl/>
        <w:spacing w:before="183" w:beforeLines="50" w:line="580" w:lineRule="exact"/>
        <w:ind w:firstLine="480" w:firstLineChars="200"/>
        <w:outlineLvl w:val="0"/>
        <w:rPr>
          <w:rFonts w:hint="eastAsia" w:asciiTheme="minorEastAsia" w:hAnsiTheme="minorEastAsia" w:eastAsiaTheme="minorEastAsia" w:cstheme="minorEastAsia"/>
          <w:color w:val="auto"/>
          <w:sz w:val="24"/>
          <w:szCs w:val="24"/>
          <w:highlight w:val="none"/>
        </w:rPr>
        <w:sectPr>
          <w:footerReference r:id="rId3" w:type="default"/>
          <w:pgSz w:w="11906" w:h="16838"/>
          <w:pgMar w:top="1440" w:right="1416" w:bottom="1702" w:left="1701" w:header="709" w:footer="709" w:gutter="0"/>
          <w:pgNumType w:start="1"/>
          <w:cols w:space="0" w:num="1"/>
          <w:docGrid w:type="lines" w:linePitch="367" w:charSpace="0"/>
        </w:sectPr>
      </w:pPr>
      <w:r>
        <w:rPr>
          <w:rFonts w:hint="eastAsia" w:asciiTheme="minorEastAsia" w:hAnsiTheme="minorEastAsia" w:eastAsiaTheme="minorEastAsia" w:cstheme="minorEastAsia"/>
          <w:color w:val="auto"/>
          <w:sz w:val="24"/>
          <w:szCs w:val="24"/>
          <w:highlight w:val="none"/>
        </w:rPr>
        <w:t xml:space="preserve">                             二〇二一年六月一十一日</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附件2</w:t>
      </w:r>
    </w:p>
    <w:p>
      <w:pPr>
        <w:spacing w:before="156" w:beforeLines="50" w:line="40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州级预算部门整体支出绩效评价基础数据表</w:t>
      </w:r>
    </w:p>
    <w:tbl>
      <w:tblPr>
        <w:tblStyle w:val="8"/>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243"/>
        <w:gridCol w:w="1156"/>
        <w:gridCol w:w="1111"/>
        <w:gridCol w:w="1215"/>
        <w:gridCol w:w="1110"/>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60" w:type="dxa"/>
            <w:vMerge w:val="restart"/>
            <w:vAlign w:val="center"/>
          </w:tcPr>
          <w:p>
            <w:pPr>
              <w:spacing w:line="30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财政供养人员情况</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2020年末编制数</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2020年末实际在职人数</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60" w:type="dxa"/>
            <w:vMerge w:val="continue"/>
            <w:vAlign w:val="center"/>
          </w:tcPr>
          <w:p>
            <w:pPr>
              <w:spacing w:line="300" w:lineRule="exact"/>
              <w:jc w:val="left"/>
              <w:rPr>
                <w:rFonts w:hint="eastAsia" w:asciiTheme="minorEastAsia" w:hAnsiTheme="minorEastAsia" w:eastAsiaTheme="minorEastAsia" w:cstheme="minorEastAsia"/>
                <w:b/>
                <w:bCs/>
                <w:color w:val="auto"/>
                <w:sz w:val="24"/>
                <w:szCs w:val="24"/>
                <w:highlight w:val="none"/>
              </w:rPr>
            </w:pP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91</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87</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60" w:type="dxa"/>
            <w:vAlign w:val="center"/>
          </w:tcPr>
          <w:p>
            <w:pPr>
              <w:spacing w:line="30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经费控制情况</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2019年决算数</w:t>
            </w:r>
          </w:p>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（万元）</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2020年预算数</w:t>
            </w:r>
          </w:p>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（万元）</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2020年决算数</w:t>
            </w:r>
          </w:p>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一、三公经费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25.99</w:t>
            </w:r>
          </w:p>
        </w:tc>
        <w:tc>
          <w:tcPr>
            <w:tcW w:w="2326" w:type="dxa"/>
            <w:gridSpan w:val="2"/>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64.65</w:t>
            </w:r>
          </w:p>
        </w:tc>
        <w:tc>
          <w:tcPr>
            <w:tcW w:w="2253" w:type="dxa"/>
            <w:gridSpan w:val="2"/>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1、公务用车购置和运行维护费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21.77</w:t>
            </w:r>
          </w:p>
        </w:tc>
        <w:tc>
          <w:tcPr>
            <w:tcW w:w="2326" w:type="dxa"/>
            <w:gridSpan w:val="2"/>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27.00</w:t>
            </w:r>
          </w:p>
        </w:tc>
        <w:tc>
          <w:tcPr>
            <w:tcW w:w="2253" w:type="dxa"/>
            <w:gridSpan w:val="2"/>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其中：公务用车购置费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　</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公务用车运行维护费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21.77</w:t>
            </w:r>
          </w:p>
        </w:tc>
        <w:tc>
          <w:tcPr>
            <w:tcW w:w="2326" w:type="dxa"/>
            <w:gridSpan w:val="2"/>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27.00</w:t>
            </w:r>
          </w:p>
        </w:tc>
        <w:tc>
          <w:tcPr>
            <w:tcW w:w="2253" w:type="dxa"/>
            <w:gridSpan w:val="2"/>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13.62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2、因公出国（境）费用</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　</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3、公务接待费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4.22</w:t>
            </w:r>
          </w:p>
        </w:tc>
        <w:tc>
          <w:tcPr>
            <w:tcW w:w="2326" w:type="dxa"/>
            <w:gridSpan w:val="2"/>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37.65</w:t>
            </w:r>
          </w:p>
        </w:tc>
        <w:tc>
          <w:tcPr>
            <w:tcW w:w="2253" w:type="dxa"/>
            <w:gridSpan w:val="2"/>
            <w:vAlign w:val="center"/>
          </w:tcPr>
          <w:p>
            <w:pPr>
              <w:widowControl/>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二、项目支出</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4223.95　</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1467.00</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5435.55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60" w:type="dxa"/>
            <w:vAlign w:val="center"/>
          </w:tcPr>
          <w:p>
            <w:pPr>
              <w:spacing w:line="300" w:lineRule="exact"/>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其中：专项业务经费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公务接待费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三、公用经费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807.22</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373.72</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373.72（248.45）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其中：办公费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24.85</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印刷费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14.37</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咨询费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10.00</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手续费 </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水费、电费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4.30</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邮电费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0.55 </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660" w:type="dxa"/>
            <w:vAlign w:val="center"/>
          </w:tcPr>
          <w:p>
            <w:pPr>
              <w:spacing w:line="300" w:lineRule="exact"/>
              <w:ind w:firstLine="840" w:firstLineChars="3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物业管理费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30.69</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差旅费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70.13</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维护费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4.78</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会议费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25.64</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培训费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0.99</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公务接待费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3.38</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劳务费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10.62</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工会经费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0.44</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253" w:type="dxa"/>
            <w:gridSpan w:val="2"/>
            <w:vAlign w:val="center"/>
          </w:tcPr>
          <w:p>
            <w:pPr>
              <w:spacing w:line="300" w:lineRule="exact"/>
              <w:ind w:firstLine="1200" w:firstLineChars="5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福利费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29.96</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公务用车维护</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17.26</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其他交通费</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21.39</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其他商品及服务</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558.69</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资本性支出</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8.13</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0" w:type="dxa"/>
            <w:vAlign w:val="center"/>
          </w:tcPr>
          <w:p>
            <w:pPr>
              <w:spacing w:line="300" w:lineRule="exact"/>
              <w:ind w:firstLine="1200" w:firstLineChars="5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对企业补助</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四、政府采购金额</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78.85</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60" w:type="dxa"/>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五、部门基本支出预算调整 </w:t>
            </w:r>
          </w:p>
        </w:tc>
        <w:tc>
          <w:tcPr>
            <w:tcW w:w="2399"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2770.73</w:t>
            </w:r>
          </w:p>
        </w:tc>
        <w:tc>
          <w:tcPr>
            <w:tcW w:w="2326"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1539.19 </w:t>
            </w:r>
          </w:p>
        </w:tc>
        <w:tc>
          <w:tcPr>
            <w:tcW w:w="2253" w:type="dxa"/>
            <w:gridSpan w:val="2"/>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2450.81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660" w:type="dxa"/>
            <w:vMerge w:val="restart"/>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楼堂馆所控制情况</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（2020年完工项目）</w:t>
            </w:r>
          </w:p>
        </w:tc>
        <w:tc>
          <w:tcPr>
            <w:tcW w:w="1243"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批复规模</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w:t>
            </w:r>
          </w:p>
        </w:tc>
        <w:tc>
          <w:tcPr>
            <w:tcW w:w="1156"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实际规模（㎡）</w:t>
            </w:r>
          </w:p>
        </w:tc>
        <w:tc>
          <w:tcPr>
            <w:tcW w:w="1111"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规模控制率</w:t>
            </w:r>
          </w:p>
        </w:tc>
        <w:tc>
          <w:tcPr>
            <w:tcW w:w="1215"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预算投资（万元）</w:t>
            </w:r>
          </w:p>
        </w:tc>
        <w:tc>
          <w:tcPr>
            <w:tcW w:w="1110"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实际投资（万元）</w:t>
            </w:r>
          </w:p>
        </w:tc>
        <w:tc>
          <w:tcPr>
            <w:tcW w:w="1143"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60" w:type="dxa"/>
            <w:vMerge w:val="continue"/>
            <w:vAlign w:val="center"/>
          </w:tcPr>
          <w:p>
            <w:pPr>
              <w:spacing w:line="300" w:lineRule="exact"/>
              <w:jc w:val="left"/>
              <w:rPr>
                <w:rFonts w:hint="eastAsia" w:asciiTheme="minorEastAsia" w:hAnsiTheme="minorEastAsia" w:eastAsiaTheme="minorEastAsia" w:cstheme="minorEastAsia"/>
                <w:color w:val="auto"/>
                <w:sz w:val="24"/>
                <w:szCs w:val="24"/>
                <w:highlight w:val="none"/>
              </w:rPr>
            </w:pPr>
          </w:p>
        </w:tc>
        <w:tc>
          <w:tcPr>
            <w:tcW w:w="1243"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1156"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1111"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w:t>
            </w:r>
          </w:p>
        </w:tc>
        <w:tc>
          <w:tcPr>
            <w:tcW w:w="1215"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1110"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1143"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660" w:type="dxa"/>
            <w:vAlign w:val="center"/>
          </w:tcPr>
          <w:p>
            <w:pPr>
              <w:spacing w:line="30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厉行节约保障措施</w:t>
            </w:r>
          </w:p>
        </w:tc>
        <w:tc>
          <w:tcPr>
            <w:tcW w:w="6978" w:type="dxa"/>
            <w:gridSpan w:val="6"/>
            <w:vAlign w:val="center"/>
          </w:tcPr>
          <w:p>
            <w:pPr>
              <w:spacing w:line="30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本局在工作开展过程中，厉行节约，严格按照财务管理制度进行开支，严格执行中央“八项规定”。</w:t>
            </w:r>
          </w:p>
        </w:tc>
      </w:tr>
    </w:tbl>
    <w:p>
      <w:pPr>
        <w:spacing w:line="3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说明：项目支出需要填报除基本支出以外的所有项目支出情况，公用经费填报基本支出中的一般商品和服务支出。</w:t>
      </w:r>
    </w:p>
    <w:p>
      <w:pPr>
        <w:spacing w:line="3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单位负责人签字：            填表人：</w:t>
      </w:r>
      <w:r>
        <w:rPr>
          <w:rFonts w:hint="eastAsia" w:asciiTheme="minorEastAsia" w:hAnsiTheme="minorEastAsia" w:eastAsiaTheme="minorEastAsia" w:cstheme="minorEastAsia"/>
          <w:color w:val="auto"/>
          <w:sz w:val="24"/>
          <w:szCs w:val="24"/>
          <w:highlight w:val="none"/>
          <w:lang w:val="en-US" w:eastAsia="zh-CN"/>
        </w:rPr>
        <w:t>龙景庚</w:t>
      </w:r>
      <w:r>
        <w:rPr>
          <w:rFonts w:hint="eastAsia" w:asciiTheme="minorEastAsia" w:hAnsiTheme="minorEastAsia" w:eastAsiaTheme="minorEastAsia" w:cstheme="minorEastAsia"/>
          <w:color w:val="auto"/>
          <w:sz w:val="24"/>
          <w:szCs w:val="24"/>
          <w:highlight w:val="none"/>
        </w:rPr>
        <w:t xml:space="preserve">   </w:t>
      </w:r>
    </w:p>
    <w:p>
      <w:pPr>
        <w:spacing w:line="36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联系电话：</w:t>
      </w:r>
      <w:r>
        <w:rPr>
          <w:rFonts w:hint="eastAsia" w:asciiTheme="minorEastAsia" w:hAnsiTheme="minorEastAsia" w:eastAsiaTheme="minorEastAsia" w:cstheme="minorEastAsia"/>
          <w:color w:val="auto"/>
          <w:sz w:val="24"/>
          <w:szCs w:val="24"/>
          <w:highlight w:val="none"/>
          <w:lang w:val="en-US" w:eastAsia="zh-CN"/>
        </w:rPr>
        <w:t>18974377486</w:t>
      </w:r>
      <w:r>
        <w:rPr>
          <w:rFonts w:hint="eastAsia" w:asciiTheme="minorEastAsia" w:hAnsiTheme="minorEastAsia" w:eastAsiaTheme="minorEastAsia" w:cstheme="minorEastAsia"/>
          <w:color w:val="auto"/>
          <w:sz w:val="24"/>
          <w:szCs w:val="24"/>
          <w:highlight w:val="none"/>
        </w:rPr>
        <w:t xml:space="preserve">              填报日期：2021年5月31日</w:t>
      </w:r>
    </w:p>
    <w:p>
      <w:pPr>
        <w:spacing w:before="156" w:beforeLines="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p>
    <w:p>
      <w:pPr>
        <w:spacing w:before="156" w:beforeLines="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附件3</w:t>
      </w:r>
    </w:p>
    <w:p>
      <w:pPr>
        <w:spacing w:before="156" w:beforeLines="50" w:line="40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州级预算部门整体支出绩效自评表</w:t>
      </w:r>
    </w:p>
    <w:p>
      <w:pPr>
        <w:spacing w:line="40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（2020年度）</w:t>
      </w:r>
    </w:p>
    <w:tbl>
      <w:tblPr>
        <w:tblStyle w:val="8"/>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125"/>
        <w:gridCol w:w="1074"/>
        <w:gridCol w:w="1295"/>
        <w:gridCol w:w="266"/>
        <w:gridCol w:w="905"/>
        <w:gridCol w:w="329"/>
        <w:gridCol w:w="989"/>
        <w:gridCol w:w="936"/>
        <w:gridCol w:w="857"/>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56"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州级预算部门名  称</w:t>
            </w:r>
          </w:p>
        </w:tc>
        <w:tc>
          <w:tcPr>
            <w:tcW w:w="8929" w:type="dxa"/>
            <w:gridSpan w:val="10"/>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湘西土家族苗族工业和信息化局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956" w:type="dxa"/>
            <w:vMerge w:val="restart"/>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年度预</w:t>
            </w:r>
          </w:p>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算申请（万元）</w:t>
            </w:r>
          </w:p>
        </w:tc>
        <w:tc>
          <w:tcPr>
            <w:tcW w:w="2199"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p>
        </w:tc>
        <w:tc>
          <w:tcPr>
            <w:tcW w:w="1561"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年初</w:t>
            </w:r>
          </w:p>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预算数</w:t>
            </w:r>
          </w:p>
        </w:tc>
        <w:tc>
          <w:tcPr>
            <w:tcW w:w="1234"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全年</w:t>
            </w:r>
          </w:p>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预算数</w:t>
            </w:r>
          </w:p>
        </w:tc>
        <w:tc>
          <w:tcPr>
            <w:tcW w:w="989"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全年</w:t>
            </w:r>
          </w:p>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执行数</w:t>
            </w:r>
          </w:p>
        </w:tc>
        <w:tc>
          <w:tcPr>
            <w:tcW w:w="936"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分值</w:t>
            </w:r>
          </w:p>
        </w:tc>
        <w:tc>
          <w:tcPr>
            <w:tcW w:w="857"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执行率</w:t>
            </w:r>
          </w:p>
        </w:tc>
        <w:tc>
          <w:tcPr>
            <w:tcW w:w="1153"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2199" w:type="dxa"/>
            <w:gridSpan w:val="2"/>
            <w:vAlign w:val="center"/>
          </w:tcPr>
          <w:p>
            <w:pPr>
              <w:spacing w:line="260" w:lineRule="exact"/>
              <w:rPr>
                <w:rFonts w:hint="eastAsia" w:asciiTheme="minorEastAsia" w:hAnsiTheme="minorEastAsia" w:eastAsiaTheme="minorEastAsia" w:cstheme="minorEastAsia"/>
                <w:color w:val="auto"/>
                <w:sz w:val="24"/>
                <w:szCs w:val="24"/>
                <w:highlight w:val="none"/>
              </w:rPr>
            </w:pPr>
            <w:bookmarkStart w:id="24" w:name="_Hlk74777063"/>
            <w:r>
              <w:rPr>
                <w:rFonts w:hint="eastAsia" w:asciiTheme="minorEastAsia" w:hAnsiTheme="minorEastAsia" w:eastAsiaTheme="minorEastAsia" w:cstheme="minorEastAsia"/>
                <w:color w:val="auto"/>
                <w:sz w:val="24"/>
                <w:szCs w:val="24"/>
                <w:highlight w:val="none"/>
              </w:rPr>
              <w:t>年度资金总额</w:t>
            </w:r>
            <w:bookmarkEnd w:id="24"/>
          </w:p>
        </w:tc>
        <w:tc>
          <w:tcPr>
            <w:tcW w:w="1561"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1685.89</w:t>
            </w:r>
          </w:p>
        </w:tc>
        <w:tc>
          <w:tcPr>
            <w:tcW w:w="1234"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8360.08</w:t>
            </w:r>
          </w:p>
        </w:tc>
        <w:tc>
          <w:tcPr>
            <w:tcW w:w="989"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8360.08</w:t>
            </w:r>
          </w:p>
        </w:tc>
        <w:tc>
          <w:tcPr>
            <w:tcW w:w="936"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w:t>
            </w:r>
          </w:p>
        </w:tc>
        <w:tc>
          <w:tcPr>
            <w:tcW w:w="857"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w:t>
            </w:r>
          </w:p>
        </w:tc>
        <w:tc>
          <w:tcPr>
            <w:tcW w:w="1153"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2199" w:type="dxa"/>
            <w:gridSpan w:val="2"/>
            <w:vAlign w:val="center"/>
          </w:tcPr>
          <w:p>
            <w:pPr>
              <w:spacing w:line="26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按收入性质分：</w:t>
            </w:r>
          </w:p>
        </w:tc>
        <w:tc>
          <w:tcPr>
            <w:tcW w:w="1561"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p>
        </w:tc>
        <w:tc>
          <w:tcPr>
            <w:tcW w:w="1234"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p>
        </w:tc>
        <w:tc>
          <w:tcPr>
            <w:tcW w:w="989"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p>
        </w:tc>
        <w:tc>
          <w:tcPr>
            <w:tcW w:w="936"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857"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153"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2199" w:type="dxa"/>
            <w:gridSpan w:val="2"/>
            <w:vAlign w:val="center"/>
          </w:tcPr>
          <w:p>
            <w:pPr>
              <w:spacing w:line="26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一般公共预算</w:t>
            </w:r>
          </w:p>
        </w:tc>
        <w:tc>
          <w:tcPr>
            <w:tcW w:w="1561"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1685.89</w:t>
            </w:r>
          </w:p>
        </w:tc>
        <w:tc>
          <w:tcPr>
            <w:tcW w:w="1234"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8054.46</w:t>
            </w:r>
          </w:p>
        </w:tc>
        <w:tc>
          <w:tcPr>
            <w:tcW w:w="989"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8054.46</w:t>
            </w:r>
          </w:p>
        </w:tc>
        <w:tc>
          <w:tcPr>
            <w:tcW w:w="936"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857"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153"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2199" w:type="dxa"/>
            <w:gridSpan w:val="2"/>
            <w:vAlign w:val="center"/>
          </w:tcPr>
          <w:p>
            <w:pPr>
              <w:spacing w:line="260" w:lineRule="exact"/>
              <w:ind w:firstLine="240" w:firstLineChars="1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政府性基金拨款</w:t>
            </w:r>
          </w:p>
        </w:tc>
        <w:tc>
          <w:tcPr>
            <w:tcW w:w="1561"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1234"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5.00</w:t>
            </w:r>
          </w:p>
        </w:tc>
        <w:tc>
          <w:tcPr>
            <w:tcW w:w="989"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5.00</w:t>
            </w:r>
          </w:p>
        </w:tc>
        <w:tc>
          <w:tcPr>
            <w:tcW w:w="936"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857"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153"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2199" w:type="dxa"/>
            <w:gridSpan w:val="2"/>
            <w:vAlign w:val="center"/>
          </w:tcPr>
          <w:p>
            <w:pPr>
              <w:spacing w:line="260" w:lineRule="exact"/>
              <w:ind w:firstLine="240" w:firstLineChars="1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纳入专户管理的非税收入拨款</w:t>
            </w:r>
          </w:p>
        </w:tc>
        <w:tc>
          <w:tcPr>
            <w:tcW w:w="1561"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1234"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989"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936"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857"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153"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2199" w:type="dxa"/>
            <w:gridSpan w:val="2"/>
            <w:vAlign w:val="center"/>
          </w:tcPr>
          <w:p>
            <w:pPr>
              <w:spacing w:line="260" w:lineRule="exact"/>
              <w:ind w:firstLine="240" w:firstLineChars="1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其他资金</w:t>
            </w:r>
          </w:p>
        </w:tc>
        <w:tc>
          <w:tcPr>
            <w:tcW w:w="1561"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w:t>
            </w:r>
          </w:p>
        </w:tc>
        <w:tc>
          <w:tcPr>
            <w:tcW w:w="1234"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300.62</w:t>
            </w:r>
          </w:p>
        </w:tc>
        <w:tc>
          <w:tcPr>
            <w:tcW w:w="989"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300.62</w:t>
            </w:r>
          </w:p>
        </w:tc>
        <w:tc>
          <w:tcPr>
            <w:tcW w:w="936"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857"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153"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2199" w:type="dxa"/>
            <w:gridSpan w:val="2"/>
            <w:vAlign w:val="center"/>
          </w:tcPr>
          <w:p>
            <w:pPr>
              <w:pStyle w:val="4"/>
              <w:snapToGrid/>
              <w:spacing w:line="260" w:lineRule="exact"/>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按支出性质分：</w:t>
            </w:r>
          </w:p>
        </w:tc>
        <w:tc>
          <w:tcPr>
            <w:tcW w:w="1561"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p>
        </w:tc>
        <w:tc>
          <w:tcPr>
            <w:tcW w:w="1234"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p>
        </w:tc>
        <w:tc>
          <w:tcPr>
            <w:tcW w:w="989"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p>
        </w:tc>
        <w:tc>
          <w:tcPr>
            <w:tcW w:w="936"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857"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153"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2199" w:type="dxa"/>
            <w:gridSpan w:val="2"/>
            <w:vAlign w:val="center"/>
          </w:tcPr>
          <w:p>
            <w:pPr>
              <w:spacing w:line="260" w:lineRule="exact"/>
              <w:ind w:firstLine="240" w:firstLineChars="1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基本支出</w:t>
            </w:r>
          </w:p>
        </w:tc>
        <w:tc>
          <w:tcPr>
            <w:tcW w:w="1561"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1539.19</w:t>
            </w:r>
          </w:p>
        </w:tc>
        <w:tc>
          <w:tcPr>
            <w:tcW w:w="1234"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2450.81</w:t>
            </w:r>
          </w:p>
        </w:tc>
        <w:tc>
          <w:tcPr>
            <w:tcW w:w="989"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2450.81</w:t>
            </w:r>
          </w:p>
        </w:tc>
        <w:tc>
          <w:tcPr>
            <w:tcW w:w="936"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857"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153"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2199" w:type="dxa"/>
            <w:gridSpan w:val="2"/>
            <w:vAlign w:val="center"/>
          </w:tcPr>
          <w:p>
            <w:pPr>
              <w:spacing w:line="260" w:lineRule="exact"/>
              <w:ind w:firstLine="240" w:firstLineChars="1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项目支出</w:t>
            </w:r>
          </w:p>
        </w:tc>
        <w:tc>
          <w:tcPr>
            <w:tcW w:w="1561"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1467.00</w:t>
            </w:r>
          </w:p>
        </w:tc>
        <w:tc>
          <w:tcPr>
            <w:tcW w:w="1234" w:type="dxa"/>
            <w:gridSpan w:val="2"/>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5435.55</w:t>
            </w:r>
          </w:p>
        </w:tc>
        <w:tc>
          <w:tcPr>
            <w:tcW w:w="989"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5435.55</w:t>
            </w:r>
          </w:p>
        </w:tc>
        <w:tc>
          <w:tcPr>
            <w:tcW w:w="936"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857"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153"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restart"/>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年度总体目标</w:t>
            </w:r>
          </w:p>
        </w:tc>
        <w:tc>
          <w:tcPr>
            <w:tcW w:w="3760" w:type="dxa"/>
            <w:gridSpan w:val="4"/>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预期目标</w:t>
            </w:r>
          </w:p>
        </w:tc>
        <w:tc>
          <w:tcPr>
            <w:tcW w:w="5169" w:type="dxa"/>
            <w:gridSpan w:val="6"/>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3760" w:type="dxa"/>
            <w:gridSpan w:val="4"/>
            <w:vAlign w:val="center"/>
          </w:tcPr>
          <w:p>
            <w:pPr>
              <w:spacing w:line="260" w:lineRule="exact"/>
              <w:ind w:right="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统筹疫情防控物资保障和企业复工复产，扎实做好“六稳”、“六保”工作，全面提升服务制造业高质量发展的能力和水平，推动工业经济加快恢复性增长，；严格控制三公经费，确保各项开支尽量控制在预算范围内。</w:t>
            </w:r>
          </w:p>
        </w:tc>
        <w:tc>
          <w:tcPr>
            <w:tcW w:w="5169" w:type="dxa"/>
            <w:gridSpan w:val="6"/>
            <w:vAlign w:val="center"/>
          </w:tcPr>
          <w:p>
            <w:pPr>
              <w:spacing w:line="260" w:lineRule="exact"/>
              <w:ind w:right="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全州工业经济强劲回升，工业对GDP增长的贡献率达49.4%，完成全部工业增加值164.3亿元，长4.6%固定资产投资增速高32.6个百分点新增入规企业58家，引进工业落地项目42个，全省提前完成“散乱污”企业整治工作的3个市州之一增；深化“放管服”改革优化营商环境工作位列全州第三名、荣获二等奖。2020年三公经费支出16.94万元，同比2019年25.99万元，下降34.81%，各项支出控制在预算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6" w:type="dxa"/>
            <w:vMerge w:val="restart"/>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 绩</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效</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指</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标 </w:t>
            </w:r>
          </w:p>
        </w:tc>
        <w:tc>
          <w:tcPr>
            <w:tcW w:w="1125" w:type="dxa"/>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一级指标</w:t>
            </w:r>
          </w:p>
        </w:tc>
        <w:tc>
          <w:tcPr>
            <w:tcW w:w="1074" w:type="dxa"/>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二级指标</w:t>
            </w:r>
          </w:p>
        </w:tc>
        <w:tc>
          <w:tcPr>
            <w:tcW w:w="1295" w:type="dxa"/>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三级指标</w:t>
            </w:r>
          </w:p>
        </w:tc>
        <w:tc>
          <w:tcPr>
            <w:tcW w:w="1171" w:type="dxa"/>
            <w:gridSpan w:val="2"/>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bookmarkStart w:id="25" w:name="_Hlk75400929"/>
            <w:r>
              <w:rPr>
                <w:rFonts w:hint="eastAsia" w:asciiTheme="minorEastAsia" w:hAnsiTheme="minorEastAsia" w:eastAsiaTheme="minorEastAsia" w:cstheme="minorEastAsia"/>
                <w:b/>
                <w:bCs/>
                <w:color w:val="auto"/>
                <w:sz w:val="24"/>
                <w:szCs w:val="24"/>
                <w:highlight w:val="none"/>
              </w:rPr>
              <w:t>年度</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指标值</w:t>
            </w:r>
            <w:bookmarkEnd w:id="25"/>
          </w:p>
        </w:tc>
        <w:tc>
          <w:tcPr>
            <w:tcW w:w="1318" w:type="dxa"/>
            <w:gridSpan w:val="2"/>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实际</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完成值</w:t>
            </w:r>
          </w:p>
        </w:tc>
        <w:tc>
          <w:tcPr>
            <w:tcW w:w="936" w:type="dxa"/>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分值</w:t>
            </w:r>
          </w:p>
        </w:tc>
        <w:tc>
          <w:tcPr>
            <w:tcW w:w="857" w:type="dxa"/>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得分</w:t>
            </w:r>
          </w:p>
        </w:tc>
        <w:tc>
          <w:tcPr>
            <w:tcW w:w="1153" w:type="dxa"/>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偏差原因</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分析及</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b/>
                <w:bCs/>
                <w:color w:val="auto"/>
                <w:sz w:val="24"/>
                <w:szCs w:val="24"/>
                <w:highlight w:val="none"/>
              </w:rPr>
            </w:pPr>
          </w:p>
        </w:tc>
        <w:tc>
          <w:tcPr>
            <w:tcW w:w="1125" w:type="dxa"/>
            <w:vMerge w:val="restart"/>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产出指标</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(50分)</w:t>
            </w:r>
          </w:p>
        </w:tc>
        <w:tc>
          <w:tcPr>
            <w:tcW w:w="1074" w:type="dxa"/>
            <w:vMerge w:val="restart"/>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数量</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指标</w:t>
            </w:r>
          </w:p>
        </w:tc>
        <w:tc>
          <w:tcPr>
            <w:tcW w:w="1295"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工业增加值</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157亿，GDP增速高2个百分点</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164.3亿元，增长4.6%，较GDP增速高2.4个百分点</w:t>
            </w:r>
          </w:p>
        </w:tc>
        <w:tc>
          <w:tcPr>
            <w:tcW w:w="936"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5</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b/>
                <w:bCs/>
                <w:color w:val="auto"/>
                <w:sz w:val="24"/>
                <w:szCs w:val="24"/>
                <w:highlight w:val="none"/>
              </w:rPr>
            </w:pPr>
          </w:p>
        </w:tc>
        <w:tc>
          <w:tcPr>
            <w:tcW w:w="1125" w:type="dxa"/>
            <w:vMerge w:val="continue"/>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p>
        </w:tc>
        <w:tc>
          <w:tcPr>
            <w:tcW w:w="1074" w:type="dxa"/>
            <w:vMerge w:val="continue"/>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p>
        </w:tc>
        <w:tc>
          <w:tcPr>
            <w:tcW w:w="1295"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新增入规企业</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达50家</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58家</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857"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w:t>
            </w:r>
          </w:p>
        </w:tc>
        <w:tc>
          <w:tcPr>
            <w:tcW w:w="1153"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b/>
                <w:bCs/>
                <w:color w:val="auto"/>
                <w:sz w:val="24"/>
                <w:szCs w:val="24"/>
                <w:highlight w:val="none"/>
              </w:rPr>
            </w:pPr>
          </w:p>
        </w:tc>
        <w:tc>
          <w:tcPr>
            <w:tcW w:w="1125" w:type="dxa"/>
            <w:vMerge w:val="continue"/>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p>
        </w:tc>
        <w:tc>
          <w:tcPr>
            <w:tcW w:w="1074" w:type="dxa"/>
            <w:vMerge w:val="continue"/>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p>
        </w:tc>
        <w:tc>
          <w:tcPr>
            <w:tcW w:w="1295"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招商引资项目</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30个</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42个</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857"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4</w:t>
            </w:r>
          </w:p>
        </w:tc>
        <w:tc>
          <w:tcPr>
            <w:tcW w:w="1153"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b/>
                <w:bCs/>
                <w:color w:val="auto"/>
                <w:sz w:val="24"/>
                <w:szCs w:val="24"/>
                <w:highlight w:val="none"/>
              </w:rPr>
            </w:pPr>
          </w:p>
        </w:tc>
        <w:tc>
          <w:tcPr>
            <w:tcW w:w="1125" w:type="dxa"/>
            <w:vMerge w:val="continue"/>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p>
        </w:tc>
        <w:tc>
          <w:tcPr>
            <w:tcW w:w="1074" w:type="dxa"/>
            <w:vMerge w:val="continue"/>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p>
        </w:tc>
        <w:tc>
          <w:tcPr>
            <w:tcW w:w="1295"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完成工业投资</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57亿</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79.6亿元</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b/>
                <w:bCs/>
                <w:color w:val="auto"/>
                <w:sz w:val="24"/>
                <w:szCs w:val="24"/>
                <w:highlight w:val="none"/>
              </w:rPr>
            </w:pPr>
          </w:p>
        </w:tc>
        <w:tc>
          <w:tcPr>
            <w:tcW w:w="1125" w:type="dxa"/>
            <w:vMerge w:val="continue"/>
            <w:vAlign w:val="center"/>
          </w:tcPr>
          <w:p>
            <w:pPr>
              <w:spacing w:line="260" w:lineRule="exact"/>
              <w:jc w:val="left"/>
              <w:rPr>
                <w:rFonts w:hint="eastAsia" w:asciiTheme="minorEastAsia" w:hAnsiTheme="minorEastAsia" w:eastAsiaTheme="minorEastAsia" w:cstheme="minorEastAsia"/>
                <w:b/>
                <w:bCs/>
                <w:color w:val="auto"/>
                <w:sz w:val="24"/>
                <w:szCs w:val="24"/>
                <w:highlight w:val="none"/>
              </w:rPr>
            </w:pPr>
          </w:p>
        </w:tc>
        <w:tc>
          <w:tcPr>
            <w:tcW w:w="1074" w:type="dxa"/>
            <w:vMerge w:val="restart"/>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质量</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指标</w:t>
            </w:r>
          </w:p>
        </w:tc>
        <w:tc>
          <w:tcPr>
            <w:tcW w:w="1295"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bookmarkStart w:id="26" w:name="_Hlk74767340"/>
            <w:r>
              <w:rPr>
                <w:rFonts w:hint="eastAsia" w:asciiTheme="minorEastAsia" w:hAnsiTheme="minorEastAsia" w:eastAsiaTheme="minorEastAsia" w:cstheme="minorEastAsia"/>
                <w:color w:val="auto"/>
                <w:kern w:val="0"/>
                <w:sz w:val="24"/>
                <w:szCs w:val="24"/>
                <w:highlight w:val="none"/>
                <w:lang w:bidi="ar"/>
              </w:rPr>
              <w:t>预算资金使用到位率</w:t>
            </w:r>
            <w:bookmarkEnd w:id="26"/>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100%</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100%</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074" w:type="dxa"/>
            <w:vMerge w:val="continue"/>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p>
        </w:tc>
        <w:tc>
          <w:tcPr>
            <w:tcW w:w="1295"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bookmarkStart w:id="27" w:name="_Hlk74767588"/>
            <w:r>
              <w:rPr>
                <w:rFonts w:hint="eastAsia" w:asciiTheme="minorEastAsia" w:hAnsiTheme="minorEastAsia" w:eastAsiaTheme="minorEastAsia" w:cstheme="minorEastAsia"/>
                <w:color w:val="auto"/>
                <w:kern w:val="0"/>
                <w:sz w:val="24"/>
                <w:szCs w:val="24"/>
                <w:highlight w:val="none"/>
                <w:lang w:bidi="ar"/>
              </w:rPr>
              <w:t>营商环境持续优化升级</w:t>
            </w:r>
            <w:bookmarkEnd w:id="27"/>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重要政策落实、产融协同</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兑现设备补助、融资贴息、全州工业贷款余额同比增长13.1%，</w:t>
            </w:r>
            <w:r>
              <w:rPr>
                <w:rFonts w:hint="eastAsia" w:asciiTheme="minorEastAsia" w:hAnsiTheme="minorEastAsia" w:eastAsiaTheme="minorEastAsia" w:cstheme="minorEastAsia"/>
                <w:color w:val="auto"/>
                <w:sz w:val="24"/>
                <w:szCs w:val="24"/>
                <w:highlight w:val="none"/>
              </w:rPr>
              <w:t>深化“放管服”改革优化营商环境工作位列全州第三名、荣获二等奖</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行业整合初步形成，有待进一步加强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bookmarkStart w:id="28" w:name="_Hlk74767860"/>
          </w:p>
        </w:tc>
        <w:tc>
          <w:tcPr>
            <w:tcW w:w="1125"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074"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295"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优势产业链已形成</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白酒、锂电池产业链建设</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白酒行业指标创历史新高。锂电池生产及配套企业达8家</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2</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bookmark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bookmarkStart w:id="29" w:name="_Hlk74768023"/>
          </w:p>
        </w:tc>
        <w:tc>
          <w:tcPr>
            <w:tcW w:w="1125"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074"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295"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绩效目标合理性</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合理</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合理</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5</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5</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074" w:type="dxa"/>
            <w:vMerge w:val="restart"/>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时效</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指标</w:t>
            </w:r>
          </w:p>
        </w:tc>
        <w:tc>
          <w:tcPr>
            <w:tcW w:w="1295"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bookmarkStart w:id="30" w:name="_Hlk74769220"/>
            <w:r>
              <w:rPr>
                <w:rFonts w:hint="eastAsia" w:asciiTheme="minorEastAsia" w:hAnsiTheme="minorEastAsia" w:eastAsiaTheme="minorEastAsia" w:cstheme="minorEastAsia"/>
                <w:color w:val="auto"/>
                <w:kern w:val="0"/>
                <w:sz w:val="24"/>
                <w:szCs w:val="24"/>
                <w:highlight w:val="none"/>
                <w:lang w:bidi="ar"/>
              </w:rPr>
              <w:t>重点支出完成率</w:t>
            </w:r>
            <w:bookmarkEnd w:id="30"/>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100%</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100%</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074" w:type="dxa"/>
            <w:vMerge w:val="continue"/>
            <w:vAlign w:val="center"/>
          </w:tcPr>
          <w:p>
            <w:pPr>
              <w:spacing w:line="260" w:lineRule="exact"/>
              <w:jc w:val="left"/>
              <w:rPr>
                <w:rFonts w:hint="eastAsia" w:asciiTheme="minorEastAsia" w:hAnsiTheme="minorEastAsia" w:eastAsiaTheme="minorEastAsia" w:cstheme="minorEastAsia"/>
                <w:b/>
                <w:bCs/>
                <w:color w:val="auto"/>
                <w:sz w:val="24"/>
                <w:szCs w:val="24"/>
                <w:highlight w:val="none"/>
              </w:rPr>
            </w:pPr>
          </w:p>
        </w:tc>
        <w:tc>
          <w:tcPr>
            <w:tcW w:w="1295"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重要精神传达及时率</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100%</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100%</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5</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5</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074" w:type="dxa"/>
            <w:vMerge w:val="restart"/>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成本</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指标</w:t>
            </w:r>
          </w:p>
        </w:tc>
        <w:tc>
          <w:tcPr>
            <w:tcW w:w="1295"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在职人员控制率</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≤100%</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95.6%</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074" w:type="dxa"/>
            <w:vMerge w:val="continue"/>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p>
        </w:tc>
        <w:tc>
          <w:tcPr>
            <w:tcW w:w="1295"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公用经费变动率</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≤100%</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53.7%</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074" w:type="dxa"/>
            <w:vMerge w:val="continue"/>
            <w:vAlign w:val="center"/>
          </w:tcPr>
          <w:p>
            <w:pPr>
              <w:spacing w:line="260" w:lineRule="exact"/>
              <w:jc w:val="left"/>
              <w:rPr>
                <w:rFonts w:hint="eastAsia" w:asciiTheme="minorEastAsia" w:hAnsiTheme="minorEastAsia" w:eastAsiaTheme="minorEastAsia" w:cstheme="minorEastAsia"/>
                <w:b/>
                <w:bCs/>
                <w:color w:val="auto"/>
                <w:sz w:val="24"/>
                <w:szCs w:val="24"/>
                <w:highlight w:val="none"/>
              </w:rPr>
            </w:pPr>
          </w:p>
        </w:tc>
        <w:tc>
          <w:tcPr>
            <w:tcW w:w="1295"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“三公经费”控制率</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≤100%</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26.2%</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2</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2</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074" w:type="dxa"/>
            <w:vMerge w:val="continue"/>
            <w:vAlign w:val="center"/>
          </w:tcPr>
          <w:p>
            <w:pPr>
              <w:spacing w:line="260" w:lineRule="exact"/>
              <w:jc w:val="left"/>
              <w:rPr>
                <w:rFonts w:hint="eastAsia" w:asciiTheme="minorEastAsia" w:hAnsiTheme="minorEastAsia" w:eastAsiaTheme="minorEastAsia" w:cstheme="minorEastAsia"/>
                <w:b/>
                <w:bCs/>
                <w:color w:val="auto"/>
                <w:sz w:val="24"/>
                <w:szCs w:val="24"/>
                <w:highlight w:val="none"/>
              </w:rPr>
            </w:pPr>
          </w:p>
        </w:tc>
        <w:tc>
          <w:tcPr>
            <w:tcW w:w="1295"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固定资产利用率</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100%</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100%</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restart"/>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效益指标</w:t>
            </w:r>
          </w:p>
          <w:p>
            <w:pPr>
              <w:spacing w:line="260" w:lineRule="exact"/>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（30分） </w:t>
            </w:r>
          </w:p>
        </w:tc>
        <w:tc>
          <w:tcPr>
            <w:tcW w:w="1074" w:type="dxa"/>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经济效</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益指标</w:t>
            </w:r>
          </w:p>
        </w:tc>
        <w:tc>
          <w:tcPr>
            <w:tcW w:w="1295"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bookmarkStart w:id="31" w:name="_Hlk75402459"/>
            <w:r>
              <w:rPr>
                <w:rFonts w:hint="eastAsia" w:asciiTheme="minorEastAsia" w:hAnsiTheme="minorEastAsia" w:eastAsiaTheme="minorEastAsia" w:cstheme="minorEastAsia"/>
                <w:color w:val="auto"/>
                <w:kern w:val="0"/>
                <w:sz w:val="24"/>
                <w:szCs w:val="24"/>
                <w:highlight w:val="none"/>
                <w:lang w:bidi="ar"/>
              </w:rPr>
              <w:t>工业强劲回升，为全州经济社会发展</w:t>
            </w:r>
            <w:bookmarkEnd w:id="31"/>
            <w:r>
              <w:rPr>
                <w:rFonts w:hint="eastAsia" w:asciiTheme="minorEastAsia" w:hAnsiTheme="minorEastAsia" w:eastAsiaTheme="minorEastAsia" w:cstheme="minorEastAsia"/>
                <w:color w:val="auto"/>
                <w:kern w:val="0"/>
                <w:sz w:val="24"/>
                <w:szCs w:val="24"/>
                <w:highlight w:val="none"/>
                <w:lang w:bidi="ar"/>
              </w:rPr>
              <w:t>提供强有力支撑</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工业增加值157亿元，增长4.5%，较GDP增速高2.0个百分点</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工业增加值164.3亿元，增长4.6%，较GDP增速高2.4个百分点</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8</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8</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continue"/>
            <w:vAlign w:val="center"/>
          </w:tcPr>
          <w:p>
            <w:pPr>
              <w:spacing w:line="260" w:lineRule="exact"/>
              <w:jc w:val="left"/>
              <w:rPr>
                <w:rFonts w:hint="eastAsia" w:asciiTheme="minorEastAsia" w:hAnsiTheme="minorEastAsia" w:eastAsiaTheme="minorEastAsia" w:cstheme="minorEastAsia"/>
                <w:b/>
                <w:bCs/>
                <w:color w:val="auto"/>
                <w:sz w:val="24"/>
                <w:szCs w:val="24"/>
                <w:highlight w:val="none"/>
              </w:rPr>
            </w:pPr>
          </w:p>
        </w:tc>
        <w:tc>
          <w:tcPr>
            <w:tcW w:w="1074" w:type="dxa"/>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社会效</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益指标</w:t>
            </w:r>
          </w:p>
        </w:tc>
        <w:tc>
          <w:tcPr>
            <w:tcW w:w="1295"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提高转贷应急资金运营效率，节约企业融资成本。落实电价优惠政策</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全年转贷金额达6亿元，有效平抑市场贷款利率；落实电价优惠政策。</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bookmarkStart w:id="32" w:name="_Hlk75404041"/>
            <w:r>
              <w:rPr>
                <w:rFonts w:hint="eastAsia" w:asciiTheme="minorEastAsia" w:hAnsiTheme="minorEastAsia" w:eastAsiaTheme="minorEastAsia" w:cstheme="minorEastAsia"/>
                <w:color w:val="auto"/>
                <w:kern w:val="0"/>
                <w:sz w:val="24"/>
                <w:szCs w:val="24"/>
                <w:highlight w:val="none"/>
                <w:lang w:bidi="ar"/>
              </w:rPr>
              <w:t>全年转贷金额突破6亿元，有效平抑市场贷款利率；全年电价优惠额度达1.92 亿元。降低企业经营成本成效明显</w:t>
            </w:r>
            <w:bookmarkEnd w:id="32"/>
            <w:r>
              <w:rPr>
                <w:rFonts w:hint="eastAsia" w:asciiTheme="minorEastAsia" w:hAnsiTheme="minorEastAsia" w:eastAsiaTheme="minorEastAsia" w:cstheme="minorEastAsia"/>
                <w:color w:val="auto"/>
                <w:kern w:val="0"/>
                <w:sz w:val="24"/>
                <w:szCs w:val="24"/>
                <w:highlight w:val="none"/>
                <w:lang w:bidi="ar"/>
              </w:rPr>
              <w:t>。</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8</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8</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continue"/>
            <w:vAlign w:val="center"/>
          </w:tcPr>
          <w:p>
            <w:pPr>
              <w:spacing w:line="260" w:lineRule="exact"/>
              <w:jc w:val="left"/>
              <w:rPr>
                <w:rFonts w:hint="eastAsia" w:asciiTheme="minorEastAsia" w:hAnsiTheme="minorEastAsia" w:eastAsiaTheme="minorEastAsia" w:cstheme="minorEastAsia"/>
                <w:b/>
                <w:bCs/>
                <w:color w:val="auto"/>
                <w:sz w:val="24"/>
                <w:szCs w:val="24"/>
                <w:highlight w:val="none"/>
              </w:rPr>
            </w:pPr>
          </w:p>
        </w:tc>
        <w:tc>
          <w:tcPr>
            <w:tcW w:w="1074" w:type="dxa"/>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生态效</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益指标</w:t>
            </w:r>
          </w:p>
        </w:tc>
        <w:tc>
          <w:tcPr>
            <w:tcW w:w="1295"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倡导生态平衡发展</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配合生态环境保护督察“回头看”、完成“散乱污”企业整治工作</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bookmarkStart w:id="33" w:name="_Hlk75405054"/>
            <w:r>
              <w:rPr>
                <w:rFonts w:hint="eastAsia" w:asciiTheme="minorEastAsia" w:hAnsiTheme="minorEastAsia" w:eastAsiaTheme="minorEastAsia" w:cstheme="minorEastAsia"/>
                <w:color w:val="auto"/>
                <w:kern w:val="0"/>
                <w:sz w:val="24"/>
                <w:szCs w:val="24"/>
                <w:highlight w:val="none"/>
                <w:lang w:bidi="ar"/>
              </w:rPr>
              <w:t>支持配合生态环境保护督察“回头看”、我州为全省提前完成“散乱污”企业整治</w:t>
            </w:r>
            <w:bookmarkEnd w:id="33"/>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6</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6</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continue"/>
            <w:vAlign w:val="center"/>
          </w:tcPr>
          <w:p>
            <w:pPr>
              <w:spacing w:line="260" w:lineRule="exact"/>
              <w:jc w:val="left"/>
              <w:rPr>
                <w:rFonts w:hint="eastAsia" w:asciiTheme="minorEastAsia" w:hAnsiTheme="minorEastAsia" w:eastAsiaTheme="minorEastAsia" w:cstheme="minorEastAsia"/>
                <w:b/>
                <w:bCs/>
                <w:color w:val="auto"/>
                <w:sz w:val="24"/>
                <w:szCs w:val="24"/>
                <w:highlight w:val="none"/>
              </w:rPr>
            </w:pPr>
          </w:p>
        </w:tc>
        <w:tc>
          <w:tcPr>
            <w:tcW w:w="1074" w:type="dxa"/>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可持续影响指标</w:t>
            </w:r>
          </w:p>
        </w:tc>
        <w:tc>
          <w:tcPr>
            <w:tcW w:w="1295"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重大项目建设推进有力</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“省100重大产品创新”项目完成投资，关键技术取得重大进展，完成通信基础设施投资，建成5G基站。</w:t>
            </w:r>
          </w:p>
          <w:p>
            <w:pPr>
              <w:widowControl/>
              <w:jc w:val="center"/>
              <w:textAlignment w:val="center"/>
              <w:rPr>
                <w:rFonts w:hint="eastAsia" w:asciiTheme="minorEastAsia" w:hAnsiTheme="minorEastAsia" w:eastAsiaTheme="minorEastAsia" w:cstheme="minorEastAsia"/>
                <w:color w:val="auto"/>
                <w:sz w:val="24"/>
                <w:szCs w:val="24"/>
                <w:highlight w:val="none"/>
              </w:rPr>
            </w:pP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w:t>
            </w:r>
            <w:bookmarkStart w:id="34" w:name="_Hlk75405104"/>
            <w:r>
              <w:rPr>
                <w:rFonts w:hint="eastAsia" w:asciiTheme="minorEastAsia" w:hAnsiTheme="minorEastAsia" w:eastAsiaTheme="minorEastAsia" w:cstheme="minorEastAsia"/>
                <w:color w:val="auto"/>
                <w:kern w:val="0"/>
                <w:sz w:val="24"/>
                <w:szCs w:val="24"/>
                <w:highlight w:val="none"/>
                <w:lang w:bidi="ar"/>
              </w:rPr>
              <w:t>省100个重大产品创新”项目完成投资计划的154%，4项关键技术取得重大进展，累计申请发明专利20项。全州完成通信基础设施投资7.4亿元，为年度任务185%，建成5G基站1094个。</w:t>
            </w:r>
          </w:p>
          <w:bookmarkEnd w:id="34"/>
          <w:p>
            <w:pPr>
              <w:widowControl/>
              <w:jc w:val="center"/>
              <w:textAlignment w:val="center"/>
              <w:rPr>
                <w:rFonts w:hint="eastAsia" w:asciiTheme="minorEastAsia" w:hAnsiTheme="minorEastAsia" w:eastAsiaTheme="minorEastAsia" w:cstheme="minorEastAsia"/>
                <w:color w:val="auto"/>
                <w:sz w:val="24"/>
                <w:szCs w:val="24"/>
                <w:highlight w:val="none"/>
              </w:rPr>
            </w:pP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8</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8</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bookmarkStart w:id="35" w:name="_Hlk75405879"/>
          </w:p>
        </w:tc>
        <w:tc>
          <w:tcPr>
            <w:tcW w:w="1125" w:type="dxa"/>
            <w:vMerge w:val="restart"/>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满意度</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指标</w:t>
            </w:r>
          </w:p>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（10分）</w:t>
            </w:r>
          </w:p>
        </w:tc>
        <w:tc>
          <w:tcPr>
            <w:tcW w:w="1074" w:type="dxa"/>
            <w:vMerge w:val="restart"/>
            <w:vAlign w:val="center"/>
          </w:tcPr>
          <w:p>
            <w:pPr>
              <w:spacing w:line="260" w:lineRule="exact"/>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服务对象满意度指标</w:t>
            </w:r>
          </w:p>
        </w:tc>
        <w:tc>
          <w:tcPr>
            <w:tcW w:w="1295"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部门满意度</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95%</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96%</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continue"/>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p>
        </w:tc>
        <w:tc>
          <w:tcPr>
            <w:tcW w:w="1074" w:type="dxa"/>
            <w:vMerge w:val="continue"/>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p>
        </w:tc>
        <w:tc>
          <w:tcPr>
            <w:tcW w:w="1295"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服务对象满意度</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98%</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98%</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3</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56"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125"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074" w:type="dxa"/>
            <w:vMerge w:val="continue"/>
            <w:vAlign w:val="center"/>
          </w:tcPr>
          <w:p>
            <w:pPr>
              <w:spacing w:line="260" w:lineRule="exact"/>
              <w:jc w:val="left"/>
              <w:rPr>
                <w:rFonts w:hint="eastAsia" w:asciiTheme="minorEastAsia" w:hAnsiTheme="minorEastAsia" w:eastAsiaTheme="minorEastAsia" w:cstheme="minorEastAsia"/>
                <w:color w:val="auto"/>
                <w:sz w:val="24"/>
                <w:szCs w:val="24"/>
                <w:highlight w:val="none"/>
              </w:rPr>
            </w:pPr>
          </w:p>
        </w:tc>
        <w:tc>
          <w:tcPr>
            <w:tcW w:w="1295" w:type="dxa"/>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社会公众满意度</w:t>
            </w:r>
          </w:p>
        </w:tc>
        <w:tc>
          <w:tcPr>
            <w:tcW w:w="1171"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95%</w:t>
            </w:r>
          </w:p>
        </w:tc>
        <w:tc>
          <w:tcPr>
            <w:tcW w:w="1318" w:type="dxa"/>
            <w:gridSpan w:val="2"/>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97%</w:t>
            </w:r>
          </w:p>
        </w:tc>
        <w:tc>
          <w:tcPr>
            <w:tcW w:w="936"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4</w:t>
            </w:r>
          </w:p>
        </w:tc>
        <w:tc>
          <w:tcPr>
            <w:tcW w:w="857"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4</w:t>
            </w:r>
          </w:p>
        </w:tc>
        <w:tc>
          <w:tcPr>
            <w:tcW w:w="1153" w:type="dxa"/>
            <w:vAlign w:val="center"/>
          </w:tcPr>
          <w:p>
            <w:pPr>
              <w:widowControl/>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　</w:t>
            </w:r>
          </w:p>
        </w:tc>
      </w:tr>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939" w:type="dxa"/>
            <w:gridSpan w:val="8"/>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总分</w:t>
            </w:r>
          </w:p>
        </w:tc>
        <w:tc>
          <w:tcPr>
            <w:tcW w:w="936" w:type="dxa"/>
            <w:vAlign w:val="center"/>
          </w:tcPr>
          <w:p>
            <w:pPr>
              <w:spacing w:line="26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100</w:t>
            </w:r>
          </w:p>
        </w:tc>
        <w:tc>
          <w:tcPr>
            <w:tcW w:w="857" w:type="dxa"/>
            <w:vAlign w:val="center"/>
          </w:tcPr>
          <w:p>
            <w:pPr>
              <w:spacing w:line="26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99</w:t>
            </w:r>
          </w:p>
        </w:tc>
        <w:tc>
          <w:tcPr>
            <w:tcW w:w="1153" w:type="dxa"/>
            <w:vAlign w:val="center"/>
          </w:tcPr>
          <w:p>
            <w:pPr>
              <w:spacing w:line="26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w:t>
            </w:r>
          </w:p>
        </w:tc>
      </w:tr>
    </w:tbl>
    <w:p>
      <w:pPr>
        <w:spacing w:before="156" w:beforeLines="50"/>
        <w:ind w:left="-199" w:leftChars="-95" w:firstLine="240" w:firstLineChars="1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单位负责人签字：           填表人：</w:t>
      </w:r>
      <w:r>
        <w:rPr>
          <w:rFonts w:hint="eastAsia" w:asciiTheme="minorEastAsia" w:hAnsiTheme="minorEastAsia" w:eastAsiaTheme="minorEastAsia" w:cstheme="minorEastAsia"/>
          <w:color w:val="auto"/>
          <w:sz w:val="24"/>
          <w:szCs w:val="24"/>
          <w:highlight w:val="none"/>
          <w:lang w:val="en-US" w:eastAsia="zh-CN"/>
        </w:rPr>
        <w:t>龙景庚</w:t>
      </w:r>
      <w:r>
        <w:rPr>
          <w:rFonts w:hint="eastAsia" w:asciiTheme="minorEastAsia" w:hAnsiTheme="minorEastAsia" w:eastAsiaTheme="minorEastAsia" w:cstheme="minorEastAsia"/>
          <w:color w:val="auto"/>
          <w:sz w:val="24"/>
          <w:szCs w:val="24"/>
          <w:highlight w:val="none"/>
        </w:rPr>
        <w:t xml:space="preserve">        联系电话：</w:t>
      </w:r>
      <w:r>
        <w:rPr>
          <w:rFonts w:hint="eastAsia" w:asciiTheme="minorEastAsia" w:hAnsiTheme="minorEastAsia" w:eastAsiaTheme="minorEastAsia" w:cstheme="minorEastAsia"/>
          <w:color w:val="auto"/>
          <w:sz w:val="24"/>
          <w:szCs w:val="24"/>
          <w:highlight w:val="none"/>
          <w:lang w:val="en-US" w:eastAsia="zh-CN"/>
        </w:rPr>
        <w:t>18974377486</w:t>
      </w:r>
      <w:r>
        <w:rPr>
          <w:rFonts w:hint="eastAsia" w:asciiTheme="minorEastAsia" w:hAnsiTheme="minorEastAsia" w:eastAsiaTheme="minorEastAsia" w:cstheme="minorEastAsia"/>
          <w:color w:val="auto"/>
          <w:sz w:val="24"/>
          <w:szCs w:val="24"/>
          <w:highlight w:val="none"/>
        </w:rPr>
        <w:t xml:space="preserve">         填报日期：2021年6月10日</w:t>
      </w: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widowControl/>
        <w:spacing w:before="183" w:beforeLines="50" w:line="580" w:lineRule="exact"/>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附件</w:t>
      </w:r>
      <w:r>
        <w:rPr>
          <w:rFonts w:hint="default"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rPr>
        <w:t>、关于开展2020年度州直预算部门整体支出绩效自评的通知</w:t>
      </w: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r>
        <w:drawing>
          <wp:inline distT="0" distB="0" distL="114300" distR="114300">
            <wp:extent cx="5172075" cy="73914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172075" cy="7391400"/>
                    </a:xfrm>
                    <a:prstGeom prst="rect">
                      <a:avLst/>
                    </a:prstGeom>
                    <a:noFill/>
                    <a:ln>
                      <a:noFill/>
                    </a:ln>
                  </pic:spPr>
                </pic:pic>
              </a:graphicData>
            </a:graphic>
          </wp:inline>
        </w:drawing>
      </w:r>
    </w:p>
    <w:p/>
    <w:p/>
    <w:p/>
    <w:p/>
    <w:p/>
    <w:p>
      <w:pPr>
        <w:rPr>
          <w:rFonts w:hint="default"/>
          <w:lang w:val="en-US"/>
        </w:rPr>
      </w:pPr>
      <w:r>
        <w:rPr>
          <w:rFonts w:hint="default"/>
          <w:lang w:val="en-US"/>
        </w:rPr>
        <w:drawing>
          <wp:inline distT="0" distB="0" distL="114300" distR="114300">
            <wp:extent cx="5019675" cy="7400925"/>
            <wp:effectExtent l="0" t="0" r="9525" b="9525"/>
            <wp:docPr id="3" name="图片 3" descr="16245898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24589888(1)"/>
                    <pic:cNvPicPr>
                      <a:picLocks noChangeAspect="1"/>
                    </pic:cNvPicPr>
                  </pic:nvPicPr>
                  <pic:blipFill>
                    <a:blip r:embed="rId6"/>
                    <a:stretch>
                      <a:fillRect/>
                    </a:stretch>
                  </pic:blipFill>
                  <pic:spPr>
                    <a:xfrm>
                      <a:off x="0" y="0"/>
                      <a:ext cx="5019675" cy="7400925"/>
                    </a:xfrm>
                    <a:prstGeom prst="rect">
                      <a:avLst/>
                    </a:prstGeom>
                  </pic:spPr>
                </pic:pic>
              </a:graphicData>
            </a:graphic>
          </wp:inline>
        </w:drawing>
      </w:r>
    </w:p>
    <w:p>
      <w:pPr>
        <w:rPr>
          <w:rFonts w:hint="default"/>
          <w:lang w:val="en-US"/>
        </w:rPr>
      </w:pPr>
    </w:p>
    <w:p>
      <w:pPr>
        <w:rPr>
          <w:rFonts w:hint="default"/>
          <w:lang w:val="en-US"/>
        </w:rPr>
      </w:pPr>
    </w:p>
    <w:p>
      <w:r>
        <w:drawing>
          <wp:inline distT="0" distB="0" distL="114300" distR="114300">
            <wp:extent cx="4765040" cy="7282815"/>
            <wp:effectExtent l="0" t="0" r="16510" b="133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4765040" cy="7282815"/>
                    </a:xfrm>
                    <a:prstGeom prst="rect">
                      <a:avLst/>
                    </a:prstGeom>
                    <a:noFill/>
                    <a:ln>
                      <a:noFill/>
                    </a:ln>
                  </pic:spPr>
                </pic:pic>
              </a:graphicData>
            </a:graphic>
          </wp:inline>
        </w:drawing>
      </w:r>
    </w:p>
    <w:p>
      <w:pPr>
        <w:bidi w:val="0"/>
        <w:rPr>
          <w:rFonts w:hint="default" w:ascii="Times New Roman" w:hAnsi="Times New Roman"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8544"/>
        </w:tabs>
        <w:bidi w:val="0"/>
        <w:jc w:val="left"/>
        <w:rPr>
          <w:rFonts w:hint="default"/>
          <w:lang w:val="en-US" w:eastAsia="zh-CN"/>
        </w:rPr>
      </w:pPr>
      <w:r>
        <w:rPr>
          <w:rFonts w:hint="default"/>
          <w:lang w:val="en-US" w:eastAsia="zh-CN"/>
        </w:rPr>
        <w:tab/>
      </w:r>
    </w:p>
    <w:p>
      <w:pPr>
        <w:tabs>
          <w:tab w:val="left" w:pos="8544"/>
        </w:tabs>
        <w:bidi w:val="0"/>
        <w:jc w:val="left"/>
        <w:rPr>
          <w:rFonts w:hint="default"/>
          <w:lang w:val="en-US" w:eastAsia="zh-CN"/>
        </w:rPr>
      </w:pPr>
    </w:p>
    <w:p>
      <w:pPr>
        <w:tabs>
          <w:tab w:val="left" w:pos="8544"/>
        </w:tabs>
        <w:bidi w:val="0"/>
        <w:jc w:val="left"/>
        <w:rPr>
          <w:rFonts w:hint="default"/>
          <w:lang w:val="en-US" w:eastAsia="zh-CN"/>
        </w:rPr>
      </w:pPr>
    </w:p>
    <w:p>
      <w:pPr>
        <w:tabs>
          <w:tab w:val="left" w:pos="8544"/>
        </w:tabs>
        <w:bidi w:val="0"/>
        <w:jc w:val="left"/>
        <w:rPr>
          <w:rFonts w:hint="default"/>
          <w:lang w:val="en-US" w:eastAsia="zh-CN"/>
        </w:rPr>
      </w:pPr>
    </w:p>
    <w:p>
      <w:pPr>
        <w:tabs>
          <w:tab w:val="left" w:pos="8544"/>
        </w:tabs>
        <w:bidi w:val="0"/>
        <w:jc w:val="left"/>
        <w:rPr>
          <w:rFonts w:hint="default"/>
          <w:lang w:val="en-US" w:eastAsia="zh-CN"/>
        </w:rPr>
      </w:pPr>
    </w:p>
    <w:p>
      <w:pPr>
        <w:tabs>
          <w:tab w:val="left" w:pos="8544"/>
        </w:tabs>
        <w:bidi w:val="0"/>
        <w:jc w:val="left"/>
        <w:rPr>
          <w:rFonts w:hint="default"/>
          <w:lang w:val="en-US" w:eastAsia="zh-CN"/>
        </w:rPr>
      </w:pPr>
    </w:p>
    <w:p>
      <w:pPr>
        <w:tabs>
          <w:tab w:val="left" w:pos="8544"/>
        </w:tabs>
        <w:bidi w:val="0"/>
        <w:jc w:val="left"/>
        <w:rPr>
          <w:rFonts w:hint="default"/>
          <w:lang w:val="en-US" w:eastAsia="zh-CN"/>
        </w:rPr>
      </w:pPr>
      <w:r>
        <w:rPr>
          <w:rFonts w:hint="default"/>
          <w:lang w:val="en-US" w:eastAsia="zh-CN"/>
        </w:rPr>
        <w:drawing>
          <wp:inline distT="0" distB="0" distL="114300" distR="114300">
            <wp:extent cx="5105400" cy="7429500"/>
            <wp:effectExtent l="0" t="0" r="0" b="0"/>
            <wp:docPr id="5" name="图片 5" descr="1624589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24589956(1)"/>
                    <pic:cNvPicPr>
                      <a:picLocks noChangeAspect="1"/>
                    </pic:cNvPicPr>
                  </pic:nvPicPr>
                  <pic:blipFill>
                    <a:blip r:embed="rId8"/>
                    <a:stretch>
                      <a:fillRect/>
                    </a:stretch>
                  </pic:blipFill>
                  <pic:spPr>
                    <a:xfrm>
                      <a:off x="0" y="0"/>
                      <a:ext cx="5105400" cy="7429500"/>
                    </a:xfrm>
                    <a:prstGeom prst="rect">
                      <a:avLst/>
                    </a:prstGeom>
                  </pic:spPr>
                </pic:pic>
              </a:graphicData>
            </a:graphic>
          </wp:inline>
        </w:drawing>
      </w:r>
    </w:p>
    <w:p>
      <w:pPr>
        <w:tabs>
          <w:tab w:val="left" w:pos="8544"/>
        </w:tabs>
        <w:bidi w:val="0"/>
        <w:jc w:val="left"/>
        <w:rPr>
          <w:rFonts w:hint="default"/>
          <w:lang w:val="en-US" w:eastAsia="zh-CN"/>
        </w:rPr>
      </w:pPr>
    </w:p>
    <w:p>
      <w:pPr>
        <w:tabs>
          <w:tab w:val="left" w:pos="8544"/>
        </w:tabs>
        <w:bidi w:val="0"/>
        <w:jc w:val="left"/>
        <w:rPr>
          <w:rFonts w:hint="default"/>
          <w:lang w:val="en-US" w:eastAsia="zh-CN"/>
        </w:rPr>
      </w:pPr>
      <w:bookmarkStart w:id="36" w:name="_GoBack"/>
      <w:bookmarkEnd w:id="36"/>
      <w:r>
        <w:rPr>
          <w:rFonts w:hint="default"/>
          <w:lang w:val="en-US" w:eastAsia="zh-CN"/>
        </w:rPr>
        <w:drawing>
          <wp:anchor distT="0" distB="0" distL="114300" distR="114300" simplePos="0" relativeHeight="251659264" behindDoc="1" locked="0" layoutInCell="1" allowOverlap="1">
            <wp:simplePos x="0" y="0"/>
            <wp:positionH relativeFrom="column">
              <wp:posOffset>-43815</wp:posOffset>
            </wp:positionH>
            <wp:positionV relativeFrom="paragraph">
              <wp:posOffset>1130300</wp:posOffset>
            </wp:positionV>
            <wp:extent cx="5963920" cy="7402195"/>
            <wp:effectExtent l="0" t="0" r="17780" b="8255"/>
            <wp:wrapTight wrapText="bothSides">
              <wp:wrapPolygon>
                <wp:start x="0" y="0"/>
                <wp:lineTo x="0" y="21568"/>
                <wp:lineTo x="21526" y="21568"/>
                <wp:lineTo x="21526" y="0"/>
                <wp:lineTo x="0" y="0"/>
              </wp:wrapPolygon>
            </wp:wrapTight>
            <wp:docPr id="6" name="图片 6" descr="1624589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24589992(1)"/>
                    <pic:cNvPicPr>
                      <a:picLocks noChangeAspect="1"/>
                    </pic:cNvPicPr>
                  </pic:nvPicPr>
                  <pic:blipFill>
                    <a:blip r:embed="rId9"/>
                    <a:stretch>
                      <a:fillRect/>
                    </a:stretch>
                  </pic:blipFill>
                  <pic:spPr>
                    <a:xfrm>
                      <a:off x="0" y="0"/>
                      <a:ext cx="5963920" cy="7402195"/>
                    </a:xfrm>
                    <a:prstGeom prst="rect">
                      <a:avLst/>
                    </a:prstGeom>
                  </pic:spPr>
                </pic:pic>
              </a:graphicData>
            </a:graphic>
          </wp:anchor>
        </w:drawing>
      </w:r>
    </w:p>
    <w:sectPr>
      <w:pgSz w:w="11906" w:h="16838"/>
      <w:pgMar w:top="1440" w:right="8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20040" cy="264795"/>
              <wp:effectExtent l="0" t="0" r="3810" b="1905"/>
              <wp:wrapNone/>
              <wp:docPr id="1"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320040" cy="264795"/>
                      </a:xfrm>
                      <a:prstGeom prst="rect">
                        <a:avLst/>
                      </a:prstGeom>
                      <a:noFill/>
                      <a:ln>
                        <a:noFill/>
                      </a:ln>
                    </wps:spPr>
                    <wps:txbx>
                      <w:txbxContent>
                        <w:p>
                          <w:pPr>
                            <w:jc w:val="center"/>
                            <w:rPr>
                              <w:rFonts w:ascii="宋体" w:hAnsi="宋体"/>
                              <w:sz w:val="18"/>
                            </w:rPr>
                          </w:pPr>
                          <w:r>
                            <w:rPr>
                              <w:rFonts w:hint="eastAsia" w:ascii="宋体" w:hAnsi="宋体"/>
                              <w:sz w:val="18"/>
                            </w:rPr>
                            <w:fldChar w:fldCharType="begin"/>
                          </w:r>
                          <w:r>
                            <w:rPr>
                              <w:rFonts w:hint="eastAsia" w:ascii="宋体" w:hAnsi="宋体"/>
                              <w:sz w:val="18"/>
                            </w:rPr>
                            <w:instrText xml:space="preserve"> PAGE  \* MERGEFORMAT </w:instrText>
                          </w:r>
                          <w:r>
                            <w:rPr>
                              <w:rFonts w:hint="eastAsia" w:ascii="宋体" w:hAnsi="宋体"/>
                              <w:sz w:val="18"/>
                            </w:rPr>
                            <w:fldChar w:fldCharType="separate"/>
                          </w:r>
                          <w:r>
                            <w:rPr>
                              <w:rFonts w:ascii="宋体" w:hAnsi="宋体"/>
                              <w:sz w:val="18"/>
                            </w:rPr>
                            <w:t>6</w:t>
                          </w:r>
                          <w:r>
                            <w:rPr>
                              <w:rFonts w:hint="eastAsia" w:ascii="宋体" w:hAnsi="宋体"/>
                              <w:sz w:val="18"/>
                            </w:rPr>
                            <w:fldChar w:fldCharType="end"/>
                          </w:r>
                        </w:p>
                      </w:txbxContent>
                    </wps:txbx>
                    <wps:bodyPr rot="0" vert="horz" wrap="square" lIns="0" tIns="0" rIns="0" bIns="0" anchor="t" anchorCtr="0" upright="1">
                      <a:spAutoFit/>
                    </wps:bodyPr>
                  </wps:wsp>
                </a:graphicData>
              </a:graphic>
            </wp:anchor>
          </w:drawing>
        </mc:Choice>
        <mc:Fallback>
          <w:pict>
            <v:shape id="Text Box 1027" o:spid="_x0000_s1026" o:spt="202" type="#_x0000_t202" style="position:absolute;left:0pt;margin-top:0pt;height:20.85pt;width:25.2pt;mso-position-horizontal:center;mso-position-horizontal-relative:margin;z-index:251660288;mso-width-relative:page;mso-height-relative:page;" filled="f" stroked="f" coordsize="21600,21600" o:gfxdata="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V5l7D0gAAAAMBAAAPAAAAAAAAAAEAIAAAACIAAABkcnMvZG93bnJldi54bWxQ&#10;SwECFAAUAAAACACHTuJAb8OTaf0BAAAGBAAADgAAAAAAAAABACAAAAAhAQAAZHJzL2Uyb0RvYy54&#10;bWxQSwUGAAAAAAYABgBZAQAAkAUAAAAA&#10;">
              <v:fill on="f" focussize="0,0"/>
              <v:stroke on="f"/>
              <v:imagedata o:title=""/>
              <o:lock v:ext="edit" aspectratio="f"/>
              <v:textbox inset="0mm,0mm,0mm,0mm" style="mso-fit-shape-to-text:t;">
                <w:txbxContent>
                  <w:p>
                    <w:pPr>
                      <w:jc w:val="center"/>
                      <w:rPr>
                        <w:rFonts w:ascii="宋体" w:hAnsi="宋体"/>
                        <w:sz w:val="18"/>
                      </w:rPr>
                    </w:pPr>
                    <w:r>
                      <w:rPr>
                        <w:rFonts w:hint="eastAsia" w:ascii="宋体" w:hAnsi="宋体"/>
                        <w:sz w:val="18"/>
                      </w:rPr>
                      <w:fldChar w:fldCharType="begin"/>
                    </w:r>
                    <w:r>
                      <w:rPr>
                        <w:rFonts w:hint="eastAsia" w:ascii="宋体" w:hAnsi="宋体"/>
                        <w:sz w:val="18"/>
                      </w:rPr>
                      <w:instrText xml:space="preserve"> PAGE  \* MERGEFORMAT </w:instrText>
                    </w:r>
                    <w:r>
                      <w:rPr>
                        <w:rFonts w:hint="eastAsia" w:ascii="宋体" w:hAnsi="宋体"/>
                        <w:sz w:val="18"/>
                      </w:rPr>
                      <w:fldChar w:fldCharType="separate"/>
                    </w:r>
                    <w:r>
                      <w:rPr>
                        <w:rFonts w:ascii="宋体" w:hAnsi="宋体"/>
                        <w:sz w:val="18"/>
                      </w:rPr>
                      <w:t>6</w:t>
                    </w:r>
                    <w:r>
                      <w:rPr>
                        <w:rFonts w:hint="eastAsia" w:ascii="宋体" w:hAnsi="宋体"/>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695DD3"/>
    <w:multiLevelType w:val="singleLevel"/>
    <w:tmpl w:val="A6695DD3"/>
    <w:lvl w:ilvl="0" w:tentative="0">
      <w:start w:val="1"/>
      <w:numFmt w:val="chineseCounting"/>
      <w:suff w:val="nothing"/>
      <w:lvlText w:val="（%1）"/>
      <w:lvlJc w:val="left"/>
      <w:rPr>
        <w:rFonts w:hint="eastAsia"/>
      </w:rPr>
    </w:lvl>
  </w:abstractNum>
  <w:abstractNum w:abstractNumId="1">
    <w:nsid w:val="BBCDC31B"/>
    <w:multiLevelType w:val="singleLevel"/>
    <w:tmpl w:val="BBCDC31B"/>
    <w:lvl w:ilvl="0" w:tentative="0">
      <w:start w:val="1"/>
      <w:numFmt w:val="chineseCounting"/>
      <w:suff w:val="nothing"/>
      <w:lvlText w:val="（%1）"/>
      <w:lvlJc w:val="left"/>
      <w:pPr>
        <w:ind w:left="28"/>
      </w:pPr>
      <w:rPr>
        <w:rFonts w:hint="eastAsia"/>
      </w:rPr>
    </w:lvl>
  </w:abstractNum>
  <w:abstractNum w:abstractNumId="2">
    <w:nsid w:val="DB93AACE"/>
    <w:multiLevelType w:val="singleLevel"/>
    <w:tmpl w:val="DB93AACE"/>
    <w:lvl w:ilvl="0" w:tentative="0">
      <w:start w:val="2"/>
      <w:numFmt w:val="chineseCounting"/>
      <w:suff w:val="nothing"/>
      <w:lvlText w:val="%1、"/>
      <w:lvlJc w:val="left"/>
      <w:rPr>
        <w:rFonts w:hint="eastAsia"/>
      </w:rPr>
    </w:lvl>
  </w:abstractNum>
  <w:abstractNum w:abstractNumId="3">
    <w:nsid w:val="EF10FA02"/>
    <w:multiLevelType w:val="singleLevel"/>
    <w:tmpl w:val="EF10FA02"/>
    <w:lvl w:ilvl="0" w:tentative="0">
      <w:start w:val="1"/>
      <w:numFmt w:val="decimal"/>
      <w:suff w:val="nothing"/>
      <w:lvlText w:val="%1、"/>
      <w:lvlJc w:val="left"/>
    </w:lvl>
  </w:abstractNum>
  <w:abstractNum w:abstractNumId="4">
    <w:nsid w:val="1E4DF23D"/>
    <w:multiLevelType w:val="singleLevel"/>
    <w:tmpl w:val="1E4DF23D"/>
    <w:lvl w:ilvl="0" w:tentative="0">
      <w:start w:val="1"/>
      <w:numFmt w:val="decimal"/>
      <w:suff w:val="nothing"/>
      <w:lvlText w:val="%1、"/>
      <w:lvlJc w:val="left"/>
    </w:lvl>
  </w:abstractNum>
  <w:abstractNum w:abstractNumId="5">
    <w:nsid w:val="288E1F38"/>
    <w:multiLevelType w:val="singleLevel"/>
    <w:tmpl w:val="288E1F38"/>
    <w:lvl w:ilvl="0" w:tentative="0">
      <w:start w:val="1"/>
      <w:numFmt w:val="decimal"/>
      <w:suff w:val="nothing"/>
      <w:lvlText w:val="%1、"/>
      <w:lvlJc w:val="left"/>
      <w:pPr>
        <w:ind w:left="0"/>
      </w:pPr>
      <w:rPr>
        <w:rFonts w:ascii="仿宋" w:hAnsi="仿宋" w:eastAsia="仿宋" w:cs="仿宋"/>
        <w:b w:val="0"/>
        <w:bCs w:val="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6BF"/>
    <w:rsid w:val="00006CE2"/>
    <w:rsid w:val="000121F3"/>
    <w:rsid w:val="00026F4C"/>
    <w:rsid w:val="00031092"/>
    <w:rsid w:val="000314DB"/>
    <w:rsid w:val="00031CBC"/>
    <w:rsid w:val="000329F2"/>
    <w:rsid w:val="00042501"/>
    <w:rsid w:val="0007117F"/>
    <w:rsid w:val="00076B13"/>
    <w:rsid w:val="00086DD9"/>
    <w:rsid w:val="000921FC"/>
    <w:rsid w:val="0009362D"/>
    <w:rsid w:val="000C3A21"/>
    <w:rsid w:val="000C436D"/>
    <w:rsid w:val="000C4543"/>
    <w:rsid w:val="000F37DA"/>
    <w:rsid w:val="000F5ACA"/>
    <w:rsid w:val="00107558"/>
    <w:rsid w:val="00110776"/>
    <w:rsid w:val="00114E56"/>
    <w:rsid w:val="001167C0"/>
    <w:rsid w:val="00121486"/>
    <w:rsid w:val="001235FA"/>
    <w:rsid w:val="00133163"/>
    <w:rsid w:val="001606EB"/>
    <w:rsid w:val="00162780"/>
    <w:rsid w:val="00172A27"/>
    <w:rsid w:val="00173F6F"/>
    <w:rsid w:val="00180F1C"/>
    <w:rsid w:val="00183957"/>
    <w:rsid w:val="001A1BEB"/>
    <w:rsid w:val="001C1112"/>
    <w:rsid w:val="001C6B9D"/>
    <w:rsid w:val="001C6FFB"/>
    <w:rsid w:val="001D65C1"/>
    <w:rsid w:val="001E0D64"/>
    <w:rsid w:val="001F0DE2"/>
    <w:rsid w:val="001F51AD"/>
    <w:rsid w:val="002050E0"/>
    <w:rsid w:val="002115A9"/>
    <w:rsid w:val="00216EAC"/>
    <w:rsid w:val="00217AF2"/>
    <w:rsid w:val="002252EB"/>
    <w:rsid w:val="00242041"/>
    <w:rsid w:val="00243CEA"/>
    <w:rsid w:val="00252235"/>
    <w:rsid w:val="00254B54"/>
    <w:rsid w:val="00287EEF"/>
    <w:rsid w:val="00295B92"/>
    <w:rsid w:val="002A346C"/>
    <w:rsid w:val="002A3EB2"/>
    <w:rsid w:val="002B1235"/>
    <w:rsid w:val="002B497E"/>
    <w:rsid w:val="002C34AE"/>
    <w:rsid w:val="002D31AB"/>
    <w:rsid w:val="002F06E9"/>
    <w:rsid w:val="002F0CED"/>
    <w:rsid w:val="002F50BA"/>
    <w:rsid w:val="002F58E6"/>
    <w:rsid w:val="00304135"/>
    <w:rsid w:val="003152E6"/>
    <w:rsid w:val="003223E0"/>
    <w:rsid w:val="0032273C"/>
    <w:rsid w:val="00325C2D"/>
    <w:rsid w:val="00330110"/>
    <w:rsid w:val="00340108"/>
    <w:rsid w:val="003412FD"/>
    <w:rsid w:val="00341F62"/>
    <w:rsid w:val="00347491"/>
    <w:rsid w:val="00350058"/>
    <w:rsid w:val="0035413E"/>
    <w:rsid w:val="00391101"/>
    <w:rsid w:val="00395A84"/>
    <w:rsid w:val="003A5DE2"/>
    <w:rsid w:val="003B6522"/>
    <w:rsid w:val="003D04CC"/>
    <w:rsid w:val="003E7207"/>
    <w:rsid w:val="003F0C2D"/>
    <w:rsid w:val="003F21B0"/>
    <w:rsid w:val="004005C2"/>
    <w:rsid w:val="00402632"/>
    <w:rsid w:val="00407A76"/>
    <w:rsid w:val="004102DE"/>
    <w:rsid w:val="00420B52"/>
    <w:rsid w:val="00424B74"/>
    <w:rsid w:val="004356F5"/>
    <w:rsid w:val="004401B8"/>
    <w:rsid w:val="004455B5"/>
    <w:rsid w:val="00452443"/>
    <w:rsid w:val="00463726"/>
    <w:rsid w:val="004728F5"/>
    <w:rsid w:val="00480FB0"/>
    <w:rsid w:val="00482DF4"/>
    <w:rsid w:val="00485D30"/>
    <w:rsid w:val="00495625"/>
    <w:rsid w:val="00495E7C"/>
    <w:rsid w:val="004A0C18"/>
    <w:rsid w:val="004B36A9"/>
    <w:rsid w:val="004C0FCE"/>
    <w:rsid w:val="004C4613"/>
    <w:rsid w:val="004D2E18"/>
    <w:rsid w:val="004F2065"/>
    <w:rsid w:val="004F61EA"/>
    <w:rsid w:val="004F7680"/>
    <w:rsid w:val="0050052D"/>
    <w:rsid w:val="00503E5E"/>
    <w:rsid w:val="00523470"/>
    <w:rsid w:val="00523C73"/>
    <w:rsid w:val="00524B2D"/>
    <w:rsid w:val="00534E7B"/>
    <w:rsid w:val="005376ED"/>
    <w:rsid w:val="00552CFA"/>
    <w:rsid w:val="00560E25"/>
    <w:rsid w:val="00562604"/>
    <w:rsid w:val="00567C73"/>
    <w:rsid w:val="00591B46"/>
    <w:rsid w:val="00597D8D"/>
    <w:rsid w:val="005B4566"/>
    <w:rsid w:val="005B4C58"/>
    <w:rsid w:val="005B4FAA"/>
    <w:rsid w:val="005C0AE0"/>
    <w:rsid w:val="005C2BF7"/>
    <w:rsid w:val="005C5E29"/>
    <w:rsid w:val="005C6E56"/>
    <w:rsid w:val="005C7345"/>
    <w:rsid w:val="005C7357"/>
    <w:rsid w:val="005D67BD"/>
    <w:rsid w:val="005E0ED6"/>
    <w:rsid w:val="005F2A5A"/>
    <w:rsid w:val="005F4A3D"/>
    <w:rsid w:val="006017CC"/>
    <w:rsid w:val="00604842"/>
    <w:rsid w:val="00604FCD"/>
    <w:rsid w:val="00605E50"/>
    <w:rsid w:val="006132FB"/>
    <w:rsid w:val="00615319"/>
    <w:rsid w:val="00616C74"/>
    <w:rsid w:val="00616E28"/>
    <w:rsid w:val="006270A4"/>
    <w:rsid w:val="006337EC"/>
    <w:rsid w:val="00654149"/>
    <w:rsid w:val="00672371"/>
    <w:rsid w:val="00680C0A"/>
    <w:rsid w:val="00686994"/>
    <w:rsid w:val="00692F9B"/>
    <w:rsid w:val="006A2DF5"/>
    <w:rsid w:val="006D7BD2"/>
    <w:rsid w:val="00701C93"/>
    <w:rsid w:val="00711D0A"/>
    <w:rsid w:val="00716AD5"/>
    <w:rsid w:val="00722D58"/>
    <w:rsid w:val="007239EA"/>
    <w:rsid w:val="00726C3A"/>
    <w:rsid w:val="00726D07"/>
    <w:rsid w:val="00730D4E"/>
    <w:rsid w:val="00746CBE"/>
    <w:rsid w:val="00750321"/>
    <w:rsid w:val="0076280F"/>
    <w:rsid w:val="0076283C"/>
    <w:rsid w:val="00766B13"/>
    <w:rsid w:val="007855A4"/>
    <w:rsid w:val="00796062"/>
    <w:rsid w:val="007A07E0"/>
    <w:rsid w:val="007B2A81"/>
    <w:rsid w:val="007B31C6"/>
    <w:rsid w:val="007B4D24"/>
    <w:rsid w:val="007C167D"/>
    <w:rsid w:val="007C612F"/>
    <w:rsid w:val="007C6F1D"/>
    <w:rsid w:val="007D2022"/>
    <w:rsid w:val="007D2256"/>
    <w:rsid w:val="007D267F"/>
    <w:rsid w:val="007E755A"/>
    <w:rsid w:val="007F0F80"/>
    <w:rsid w:val="00821526"/>
    <w:rsid w:val="008217EF"/>
    <w:rsid w:val="00823D97"/>
    <w:rsid w:val="008310C3"/>
    <w:rsid w:val="008343EE"/>
    <w:rsid w:val="0086173F"/>
    <w:rsid w:val="008645AE"/>
    <w:rsid w:val="00867784"/>
    <w:rsid w:val="00885069"/>
    <w:rsid w:val="00886070"/>
    <w:rsid w:val="0089274F"/>
    <w:rsid w:val="008A439C"/>
    <w:rsid w:val="008A5498"/>
    <w:rsid w:val="008C4062"/>
    <w:rsid w:val="008C464F"/>
    <w:rsid w:val="008D49E4"/>
    <w:rsid w:val="008D588B"/>
    <w:rsid w:val="008F04E4"/>
    <w:rsid w:val="008F6232"/>
    <w:rsid w:val="009077C1"/>
    <w:rsid w:val="009145E1"/>
    <w:rsid w:val="00926315"/>
    <w:rsid w:val="0093472B"/>
    <w:rsid w:val="009372CB"/>
    <w:rsid w:val="009428FE"/>
    <w:rsid w:val="00952B9E"/>
    <w:rsid w:val="00955F92"/>
    <w:rsid w:val="00966E76"/>
    <w:rsid w:val="00967535"/>
    <w:rsid w:val="00976AF2"/>
    <w:rsid w:val="009850BF"/>
    <w:rsid w:val="009959F5"/>
    <w:rsid w:val="009A18CE"/>
    <w:rsid w:val="009A2F2C"/>
    <w:rsid w:val="009A46BE"/>
    <w:rsid w:val="009B410E"/>
    <w:rsid w:val="009B7524"/>
    <w:rsid w:val="009C2102"/>
    <w:rsid w:val="009C7EE7"/>
    <w:rsid w:val="009E4400"/>
    <w:rsid w:val="009E48B6"/>
    <w:rsid w:val="009E7E56"/>
    <w:rsid w:val="009F7E23"/>
    <w:rsid w:val="009F7FED"/>
    <w:rsid w:val="00A0171B"/>
    <w:rsid w:val="00A017DA"/>
    <w:rsid w:val="00A051BD"/>
    <w:rsid w:val="00A0659F"/>
    <w:rsid w:val="00A07EC6"/>
    <w:rsid w:val="00A12203"/>
    <w:rsid w:val="00A1445D"/>
    <w:rsid w:val="00A2470B"/>
    <w:rsid w:val="00A26CF4"/>
    <w:rsid w:val="00A36899"/>
    <w:rsid w:val="00A42B05"/>
    <w:rsid w:val="00A555DA"/>
    <w:rsid w:val="00A56454"/>
    <w:rsid w:val="00A72CE8"/>
    <w:rsid w:val="00A72EC4"/>
    <w:rsid w:val="00A75455"/>
    <w:rsid w:val="00A757C3"/>
    <w:rsid w:val="00A932CE"/>
    <w:rsid w:val="00A9618C"/>
    <w:rsid w:val="00AA4683"/>
    <w:rsid w:val="00AD056F"/>
    <w:rsid w:val="00AE1242"/>
    <w:rsid w:val="00AE1BA8"/>
    <w:rsid w:val="00AE5C8E"/>
    <w:rsid w:val="00B0114A"/>
    <w:rsid w:val="00B0508F"/>
    <w:rsid w:val="00B135AB"/>
    <w:rsid w:val="00B21198"/>
    <w:rsid w:val="00B30921"/>
    <w:rsid w:val="00B53354"/>
    <w:rsid w:val="00B53A5C"/>
    <w:rsid w:val="00B56DE6"/>
    <w:rsid w:val="00B60C9C"/>
    <w:rsid w:val="00B626B2"/>
    <w:rsid w:val="00B64FCE"/>
    <w:rsid w:val="00B65395"/>
    <w:rsid w:val="00B836F5"/>
    <w:rsid w:val="00B84A42"/>
    <w:rsid w:val="00B90FD8"/>
    <w:rsid w:val="00B91484"/>
    <w:rsid w:val="00B939CF"/>
    <w:rsid w:val="00BA0F8E"/>
    <w:rsid w:val="00BB11CD"/>
    <w:rsid w:val="00BC6C4F"/>
    <w:rsid w:val="00BD022B"/>
    <w:rsid w:val="00BE275B"/>
    <w:rsid w:val="00BF77DF"/>
    <w:rsid w:val="00C06107"/>
    <w:rsid w:val="00C32277"/>
    <w:rsid w:val="00C37C11"/>
    <w:rsid w:val="00C534AC"/>
    <w:rsid w:val="00C834C1"/>
    <w:rsid w:val="00C93F41"/>
    <w:rsid w:val="00CA7462"/>
    <w:rsid w:val="00CB3997"/>
    <w:rsid w:val="00CB513F"/>
    <w:rsid w:val="00CB5418"/>
    <w:rsid w:val="00CD0E3F"/>
    <w:rsid w:val="00CD40F9"/>
    <w:rsid w:val="00CF28CB"/>
    <w:rsid w:val="00D02E85"/>
    <w:rsid w:val="00D61A23"/>
    <w:rsid w:val="00D76CA2"/>
    <w:rsid w:val="00D90AEE"/>
    <w:rsid w:val="00D90B2C"/>
    <w:rsid w:val="00D92B20"/>
    <w:rsid w:val="00D93FA0"/>
    <w:rsid w:val="00D94877"/>
    <w:rsid w:val="00DA04B4"/>
    <w:rsid w:val="00DA1D97"/>
    <w:rsid w:val="00DA31B5"/>
    <w:rsid w:val="00DA7AA2"/>
    <w:rsid w:val="00DC07E2"/>
    <w:rsid w:val="00DF2EC9"/>
    <w:rsid w:val="00DF5FEE"/>
    <w:rsid w:val="00DF6010"/>
    <w:rsid w:val="00E0157B"/>
    <w:rsid w:val="00E10881"/>
    <w:rsid w:val="00E12D28"/>
    <w:rsid w:val="00E21487"/>
    <w:rsid w:val="00E2238F"/>
    <w:rsid w:val="00E2308E"/>
    <w:rsid w:val="00E33D78"/>
    <w:rsid w:val="00E356DF"/>
    <w:rsid w:val="00E3777A"/>
    <w:rsid w:val="00E4671F"/>
    <w:rsid w:val="00E510BA"/>
    <w:rsid w:val="00E57E25"/>
    <w:rsid w:val="00E607C6"/>
    <w:rsid w:val="00E63217"/>
    <w:rsid w:val="00E755E2"/>
    <w:rsid w:val="00E8027B"/>
    <w:rsid w:val="00E8197C"/>
    <w:rsid w:val="00E82FCE"/>
    <w:rsid w:val="00E91D77"/>
    <w:rsid w:val="00E953C9"/>
    <w:rsid w:val="00EA15C9"/>
    <w:rsid w:val="00EA37CA"/>
    <w:rsid w:val="00EA5F50"/>
    <w:rsid w:val="00EA70C7"/>
    <w:rsid w:val="00EC6F42"/>
    <w:rsid w:val="00ED19D9"/>
    <w:rsid w:val="00ED20DF"/>
    <w:rsid w:val="00ED293A"/>
    <w:rsid w:val="00EE154E"/>
    <w:rsid w:val="00EE5C2F"/>
    <w:rsid w:val="00F1161D"/>
    <w:rsid w:val="00F1178B"/>
    <w:rsid w:val="00F12F78"/>
    <w:rsid w:val="00F1430C"/>
    <w:rsid w:val="00F16FF4"/>
    <w:rsid w:val="00F20752"/>
    <w:rsid w:val="00F37378"/>
    <w:rsid w:val="00F37C08"/>
    <w:rsid w:val="00F535A4"/>
    <w:rsid w:val="00F53A27"/>
    <w:rsid w:val="00F579CC"/>
    <w:rsid w:val="00F86563"/>
    <w:rsid w:val="00F86BFD"/>
    <w:rsid w:val="00F91F5B"/>
    <w:rsid w:val="00F91F88"/>
    <w:rsid w:val="00FA2913"/>
    <w:rsid w:val="00FB43D6"/>
    <w:rsid w:val="00FD20BA"/>
    <w:rsid w:val="00FD22FF"/>
    <w:rsid w:val="00FE68B9"/>
    <w:rsid w:val="00FF1310"/>
    <w:rsid w:val="00FF6222"/>
    <w:rsid w:val="01215E31"/>
    <w:rsid w:val="016A6987"/>
    <w:rsid w:val="017342F3"/>
    <w:rsid w:val="018C5AFF"/>
    <w:rsid w:val="01934593"/>
    <w:rsid w:val="01A926BF"/>
    <w:rsid w:val="02473288"/>
    <w:rsid w:val="024A5156"/>
    <w:rsid w:val="024D75E9"/>
    <w:rsid w:val="027947F6"/>
    <w:rsid w:val="02C43BE4"/>
    <w:rsid w:val="02CF46F2"/>
    <w:rsid w:val="02DA3561"/>
    <w:rsid w:val="02E458A7"/>
    <w:rsid w:val="03C17992"/>
    <w:rsid w:val="03FA2B2E"/>
    <w:rsid w:val="04306D13"/>
    <w:rsid w:val="044D244E"/>
    <w:rsid w:val="055F573B"/>
    <w:rsid w:val="05C175D7"/>
    <w:rsid w:val="05F55465"/>
    <w:rsid w:val="06615687"/>
    <w:rsid w:val="069A5C2C"/>
    <w:rsid w:val="06CF1633"/>
    <w:rsid w:val="07565A95"/>
    <w:rsid w:val="07575CFE"/>
    <w:rsid w:val="07A50E22"/>
    <w:rsid w:val="08395239"/>
    <w:rsid w:val="092A6D38"/>
    <w:rsid w:val="095A6C24"/>
    <w:rsid w:val="09605857"/>
    <w:rsid w:val="096A2CD8"/>
    <w:rsid w:val="0980097E"/>
    <w:rsid w:val="09B84214"/>
    <w:rsid w:val="09FB3761"/>
    <w:rsid w:val="0A7A429C"/>
    <w:rsid w:val="0A872DA2"/>
    <w:rsid w:val="0B5A482A"/>
    <w:rsid w:val="0B781888"/>
    <w:rsid w:val="0B8D2BB5"/>
    <w:rsid w:val="0B942D81"/>
    <w:rsid w:val="0BD42E46"/>
    <w:rsid w:val="0D28120A"/>
    <w:rsid w:val="0DA8545D"/>
    <w:rsid w:val="0DCA3F39"/>
    <w:rsid w:val="0E314BDF"/>
    <w:rsid w:val="0E507F17"/>
    <w:rsid w:val="0EAC2427"/>
    <w:rsid w:val="0EB208DB"/>
    <w:rsid w:val="0EF63416"/>
    <w:rsid w:val="0F3260E4"/>
    <w:rsid w:val="0F4279DD"/>
    <w:rsid w:val="107473CD"/>
    <w:rsid w:val="109B09B2"/>
    <w:rsid w:val="10E00368"/>
    <w:rsid w:val="11216B59"/>
    <w:rsid w:val="11282606"/>
    <w:rsid w:val="113D30B6"/>
    <w:rsid w:val="11985D5C"/>
    <w:rsid w:val="11EF034F"/>
    <w:rsid w:val="120414EA"/>
    <w:rsid w:val="12264131"/>
    <w:rsid w:val="12767727"/>
    <w:rsid w:val="13335C64"/>
    <w:rsid w:val="136164BE"/>
    <w:rsid w:val="139113D8"/>
    <w:rsid w:val="14A02D52"/>
    <w:rsid w:val="150A6EE8"/>
    <w:rsid w:val="150B336F"/>
    <w:rsid w:val="152C66C8"/>
    <w:rsid w:val="15473D90"/>
    <w:rsid w:val="154E4FAD"/>
    <w:rsid w:val="15A56E69"/>
    <w:rsid w:val="15D23FE7"/>
    <w:rsid w:val="16354F2D"/>
    <w:rsid w:val="165F28F2"/>
    <w:rsid w:val="16850465"/>
    <w:rsid w:val="16A02D75"/>
    <w:rsid w:val="16BF64DE"/>
    <w:rsid w:val="16EA35BE"/>
    <w:rsid w:val="16EB493B"/>
    <w:rsid w:val="17144FE5"/>
    <w:rsid w:val="17710040"/>
    <w:rsid w:val="17DD5557"/>
    <w:rsid w:val="17FE7121"/>
    <w:rsid w:val="180554E8"/>
    <w:rsid w:val="18143465"/>
    <w:rsid w:val="181E51DE"/>
    <w:rsid w:val="186775E9"/>
    <w:rsid w:val="189041E1"/>
    <w:rsid w:val="19365E84"/>
    <w:rsid w:val="197636A5"/>
    <w:rsid w:val="19A41BFA"/>
    <w:rsid w:val="19BA45D2"/>
    <w:rsid w:val="1A6037FD"/>
    <w:rsid w:val="1B0A7C3D"/>
    <w:rsid w:val="1B471CAE"/>
    <w:rsid w:val="1B4F6469"/>
    <w:rsid w:val="1C2F25E9"/>
    <w:rsid w:val="1D0F6BB2"/>
    <w:rsid w:val="1D124EF9"/>
    <w:rsid w:val="1D733D6F"/>
    <w:rsid w:val="1D7B3341"/>
    <w:rsid w:val="1D901405"/>
    <w:rsid w:val="1DC87804"/>
    <w:rsid w:val="1DCB0C66"/>
    <w:rsid w:val="1DD82A7E"/>
    <w:rsid w:val="1ED34241"/>
    <w:rsid w:val="1F7170FE"/>
    <w:rsid w:val="1FAC1631"/>
    <w:rsid w:val="20054087"/>
    <w:rsid w:val="20763AC7"/>
    <w:rsid w:val="20E2249C"/>
    <w:rsid w:val="20F379B9"/>
    <w:rsid w:val="21372496"/>
    <w:rsid w:val="21467EE5"/>
    <w:rsid w:val="215C5D23"/>
    <w:rsid w:val="216503A0"/>
    <w:rsid w:val="21A437F7"/>
    <w:rsid w:val="22C942FC"/>
    <w:rsid w:val="22D7740D"/>
    <w:rsid w:val="22F0085B"/>
    <w:rsid w:val="232203EE"/>
    <w:rsid w:val="23924066"/>
    <w:rsid w:val="23D7717A"/>
    <w:rsid w:val="245445BA"/>
    <w:rsid w:val="246A1DD4"/>
    <w:rsid w:val="247C76C5"/>
    <w:rsid w:val="25645147"/>
    <w:rsid w:val="25FA7D31"/>
    <w:rsid w:val="26140C63"/>
    <w:rsid w:val="2617434C"/>
    <w:rsid w:val="26FD2AD4"/>
    <w:rsid w:val="26FF3540"/>
    <w:rsid w:val="27610CE2"/>
    <w:rsid w:val="277C78A6"/>
    <w:rsid w:val="27981917"/>
    <w:rsid w:val="280A7BB2"/>
    <w:rsid w:val="284B7A6F"/>
    <w:rsid w:val="28806056"/>
    <w:rsid w:val="288551E6"/>
    <w:rsid w:val="28E26D97"/>
    <w:rsid w:val="294E5C4F"/>
    <w:rsid w:val="2959569B"/>
    <w:rsid w:val="297D5256"/>
    <w:rsid w:val="2988419C"/>
    <w:rsid w:val="29E4308B"/>
    <w:rsid w:val="29E871A3"/>
    <w:rsid w:val="29EA606A"/>
    <w:rsid w:val="2A3F7F06"/>
    <w:rsid w:val="2A852A2B"/>
    <w:rsid w:val="2AC87647"/>
    <w:rsid w:val="2AFD78B1"/>
    <w:rsid w:val="2B1F1F97"/>
    <w:rsid w:val="2B1F3E2A"/>
    <w:rsid w:val="2BAF2C8A"/>
    <w:rsid w:val="2BED377F"/>
    <w:rsid w:val="2C4A457A"/>
    <w:rsid w:val="2C4B06FB"/>
    <w:rsid w:val="2C622643"/>
    <w:rsid w:val="2CA635FA"/>
    <w:rsid w:val="2CAE7512"/>
    <w:rsid w:val="2CEE3A70"/>
    <w:rsid w:val="2CF06945"/>
    <w:rsid w:val="2D3B1008"/>
    <w:rsid w:val="2D791CB6"/>
    <w:rsid w:val="2DD23210"/>
    <w:rsid w:val="2DF16BA1"/>
    <w:rsid w:val="2E202043"/>
    <w:rsid w:val="2E694E64"/>
    <w:rsid w:val="2F685217"/>
    <w:rsid w:val="2F9439F3"/>
    <w:rsid w:val="2FEE49A9"/>
    <w:rsid w:val="2FF042A6"/>
    <w:rsid w:val="300E11D4"/>
    <w:rsid w:val="301D5161"/>
    <w:rsid w:val="30891EDC"/>
    <w:rsid w:val="30F6205C"/>
    <w:rsid w:val="313C7983"/>
    <w:rsid w:val="31613472"/>
    <w:rsid w:val="31705BD8"/>
    <w:rsid w:val="31D63E80"/>
    <w:rsid w:val="32753AC7"/>
    <w:rsid w:val="32AB763E"/>
    <w:rsid w:val="32B16EDD"/>
    <w:rsid w:val="335607AB"/>
    <w:rsid w:val="337326B7"/>
    <w:rsid w:val="33937BF2"/>
    <w:rsid w:val="33E42C4A"/>
    <w:rsid w:val="34AB164B"/>
    <w:rsid w:val="34E26A4C"/>
    <w:rsid w:val="35373964"/>
    <w:rsid w:val="357072EB"/>
    <w:rsid w:val="35CE1254"/>
    <w:rsid w:val="368E4D24"/>
    <w:rsid w:val="369B37DD"/>
    <w:rsid w:val="36D91818"/>
    <w:rsid w:val="37015BC4"/>
    <w:rsid w:val="37184006"/>
    <w:rsid w:val="376D0482"/>
    <w:rsid w:val="37701F77"/>
    <w:rsid w:val="37A10160"/>
    <w:rsid w:val="37C22062"/>
    <w:rsid w:val="37F556C0"/>
    <w:rsid w:val="382237B4"/>
    <w:rsid w:val="38503AF0"/>
    <w:rsid w:val="3876134F"/>
    <w:rsid w:val="389C7518"/>
    <w:rsid w:val="38A026A3"/>
    <w:rsid w:val="396E1804"/>
    <w:rsid w:val="39DF7D7B"/>
    <w:rsid w:val="3AE46108"/>
    <w:rsid w:val="3B731CC6"/>
    <w:rsid w:val="3C084F1F"/>
    <w:rsid w:val="3C4D3736"/>
    <w:rsid w:val="3C675B70"/>
    <w:rsid w:val="3D73350D"/>
    <w:rsid w:val="3DE76BD5"/>
    <w:rsid w:val="3DEA6C6F"/>
    <w:rsid w:val="3E34472A"/>
    <w:rsid w:val="3E35607B"/>
    <w:rsid w:val="3E7A5293"/>
    <w:rsid w:val="3E820042"/>
    <w:rsid w:val="3F170939"/>
    <w:rsid w:val="3F54050A"/>
    <w:rsid w:val="40020998"/>
    <w:rsid w:val="40302E3E"/>
    <w:rsid w:val="40471F45"/>
    <w:rsid w:val="405A1FD9"/>
    <w:rsid w:val="40F672AA"/>
    <w:rsid w:val="41092F48"/>
    <w:rsid w:val="411A559F"/>
    <w:rsid w:val="413810FE"/>
    <w:rsid w:val="415D3B8B"/>
    <w:rsid w:val="416D04D4"/>
    <w:rsid w:val="41A2106C"/>
    <w:rsid w:val="41C2091E"/>
    <w:rsid w:val="422B35DF"/>
    <w:rsid w:val="42372D35"/>
    <w:rsid w:val="424E5A72"/>
    <w:rsid w:val="426D00B6"/>
    <w:rsid w:val="436F1A16"/>
    <w:rsid w:val="43C15685"/>
    <w:rsid w:val="44266637"/>
    <w:rsid w:val="44473E0C"/>
    <w:rsid w:val="44845B8F"/>
    <w:rsid w:val="45825805"/>
    <w:rsid w:val="459738AC"/>
    <w:rsid w:val="45A954BD"/>
    <w:rsid w:val="46097D35"/>
    <w:rsid w:val="460D7E82"/>
    <w:rsid w:val="46A66E1A"/>
    <w:rsid w:val="46C26758"/>
    <w:rsid w:val="4716503A"/>
    <w:rsid w:val="475351EA"/>
    <w:rsid w:val="4795328D"/>
    <w:rsid w:val="47CD49CE"/>
    <w:rsid w:val="47E40CEC"/>
    <w:rsid w:val="4807456B"/>
    <w:rsid w:val="48D42E52"/>
    <w:rsid w:val="48E5391A"/>
    <w:rsid w:val="48EA03FC"/>
    <w:rsid w:val="49336A3E"/>
    <w:rsid w:val="49341853"/>
    <w:rsid w:val="49374EF6"/>
    <w:rsid w:val="494D6A3D"/>
    <w:rsid w:val="49AB4C93"/>
    <w:rsid w:val="49F859D9"/>
    <w:rsid w:val="4B6B57A1"/>
    <w:rsid w:val="4B723169"/>
    <w:rsid w:val="4BF748ED"/>
    <w:rsid w:val="4C081354"/>
    <w:rsid w:val="4C1D6268"/>
    <w:rsid w:val="4C1E6508"/>
    <w:rsid w:val="4C9901D6"/>
    <w:rsid w:val="4D0B652E"/>
    <w:rsid w:val="4D193ECD"/>
    <w:rsid w:val="4D64189A"/>
    <w:rsid w:val="4DA50798"/>
    <w:rsid w:val="4DEE1F0F"/>
    <w:rsid w:val="4E561EDE"/>
    <w:rsid w:val="4ED67156"/>
    <w:rsid w:val="4F481724"/>
    <w:rsid w:val="4FEB4C83"/>
    <w:rsid w:val="50164D0E"/>
    <w:rsid w:val="501E6696"/>
    <w:rsid w:val="50614730"/>
    <w:rsid w:val="50787340"/>
    <w:rsid w:val="50845121"/>
    <w:rsid w:val="50F037D7"/>
    <w:rsid w:val="52316E05"/>
    <w:rsid w:val="524B0E5E"/>
    <w:rsid w:val="52C1479A"/>
    <w:rsid w:val="535247CA"/>
    <w:rsid w:val="53E42B9F"/>
    <w:rsid w:val="54952F6F"/>
    <w:rsid w:val="54D252B7"/>
    <w:rsid w:val="54F71AAA"/>
    <w:rsid w:val="554E48CB"/>
    <w:rsid w:val="557632C5"/>
    <w:rsid w:val="55B41E33"/>
    <w:rsid w:val="55BA745B"/>
    <w:rsid w:val="5610582D"/>
    <w:rsid w:val="56135CFB"/>
    <w:rsid w:val="56F93D18"/>
    <w:rsid w:val="570565C9"/>
    <w:rsid w:val="57345AA9"/>
    <w:rsid w:val="57605E09"/>
    <w:rsid w:val="584B73FD"/>
    <w:rsid w:val="58994799"/>
    <w:rsid w:val="58A11513"/>
    <w:rsid w:val="58AC7F91"/>
    <w:rsid w:val="58E36471"/>
    <w:rsid w:val="58F1012E"/>
    <w:rsid w:val="593534E5"/>
    <w:rsid w:val="59AD0D3B"/>
    <w:rsid w:val="59D602B3"/>
    <w:rsid w:val="59E22695"/>
    <w:rsid w:val="5A454E5D"/>
    <w:rsid w:val="5BA52719"/>
    <w:rsid w:val="5BE52178"/>
    <w:rsid w:val="5BF26FDC"/>
    <w:rsid w:val="5C9C3B34"/>
    <w:rsid w:val="5CD53227"/>
    <w:rsid w:val="5D2F2D9D"/>
    <w:rsid w:val="5D6D6389"/>
    <w:rsid w:val="5DAA4B7F"/>
    <w:rsid w:val="5DCB0D4A"/>
    <w:rsid w:val="5DF06F7F"/>
    <w:rsid w:val="5DFD0F78"/>
    <w:rsid w:val="5E3E0947"/>
    <w:rsid w:val="5E455878"/>
    <w:rsid w:val="5E8E535C"/>
    <w:rsid w:val="5EAF6E28"/>
    <w:rsid w:val="5F176B60"/>
    <w:rsid w:val="5F3C1A96"/>
    <w:rsid w:val="5FA929E5"/>
    <w:rsid w:val="60B254BD"/>
    <w:rsid w:val="60DF4C2D"/>
    <w:rsid w:val="60E3510A"/>
    <w:rsid w:val="60FE1FBC"/>
    <w:rsid w:val="612C75E0"/>
    <w:rsid w:val="613C576B"/>
    <w:rsid w:val="6178448A"/>
    <w:rsid w:val="61DC2869"/>
    <w:rsid w:val="61EE2C57"/>
    <w:rsid w:val="61F937BA"/>
    <w:rsid w:val="62481281"/>
    <w:rsid w:val="62562CF8"/>
    <w:rsid w:val="62644F32"/>
    <w:rsid w:val="62F75CFE"/>
    <w:rsid w:val="63044427"/>
    <w:rsid w:val="63996408"/>
    <w:rsid w:val="64426F7B"/>
    <w:rsid w:val="65576E41"/>
    <w:rsid w:val="655B2DD2"/>
    <w:rsid w:val="65621731"/>
    <w:rsid w:val="656973BF"/>
    <w:rsid w:val="659529C0"/>
    <w:rsid w:val="65C57BBA"/>
    <w:rsid w:val="6613527D"/>
    <w:rsid w:val="66530638"/>
    <w:rsid w:val="671D731C"/>
    <w:rsid w:val="67394E41"/>
    <w:rsid w:val="674D7575"/>
    <w:rsid w:val="674E12D3"/>
    <w:rsid w:val="67611B8A"/>
    <w:rsid w:val="679572FD"/>
    <w:rsid w:val="684908E0"/>
    <w:rsid w:val="68806246"/>
    <w:rsid w:val="68CF3983"/>
    <w:rsid w:val="68D21F68"/>
    <w:rsid w:val="68EA7DB9"/>
    <w:rsid w:val="690016AE"/>
    <w:rsid w:val="6910579F"/>
    <w:rsid w:val="69AF609C"/>
    <w:rsid w:val="69AF73C2"/>
    <w:rsid w:val="69EE7E1F"/>
    <w:rsid w:val="6AA6228A"/>
    <w:rsid w:val="6B0359FB"/>
    <w:rsid w:val="6B1B3445"/>
    <w:rsid w:val="6B4136D3"/>
    <w:rsid w:val="6B8612AF"/>
    <w:rsid w:val="6BC0180B"/>
    <w:rsid w:val="6BCB0E92"/>
    <w:rsid w:val="6C8B0670"/>
    <w:rsid w:val="6CC102E1"/>
    <w:rsid w:val="6CEF5669"/>
    <w:rsid w:val="6D412A49"/>
    <w:rsid w:val="6E135B3A"/>
    <w:rsid w:val="6E683DEA"/>
    <w:rsid w:val="6EFD3D5B"/>
    <w:rsid w:val="6F483AAF"/>
    <w:rsid w:val="6F5E6A28"/>
    <w:rsid w:val="6F6B2C1E"/>
    <w:rsid w:val="6F9B0B59"/>
    <w:rsid w:val="705629B4"/>
    <w:rsid w:val="706527C1"/>
    <w:rsid w:val="70E07551"/>
    <w:rsid w:val="70FD53E8"/>
    <w:rsid w:val="7111567C"/>
    <w:rsid w:val="71264385"/>
    <w:rsid w:val="71687FC3"/>
    <w:rsid w:val="718465E5"/>
    <w:rsid w:val="71FE28AC"/>
    <w:rsid w:val="72F9705E"/>
    <w:rsid w:val="73277A70"/>
    <w:rsid w:val="73BB7764"/>
    <w:rsid w:val="73C00648"/>
    <w:rsid w:val="743A09AC"/>
    <w:rsid w:val="753F7DDE"/>
    <w:rsid w:val="761A59AA"/>
    <w:rsid w:val="764408F0"/>
    <w:rsid w:val="7719592A"/>
    <w:rsid w:val="77265838"/>
    <w:rsid w:val="774B47AB"/>
    <w:rsid w:val="77507CEA"/>
    <w:rsid w:val="77715B79"/>
    <w:rsid w:val="777F010A"/>
    <w:rsid w:val="77BA4AAF"/>
    <w:rsid w:val="77F60626"/>
    <w:rsid w:val="787D3895"/>
    <w:rsid w:val="78E8311B"/>
    <w:rsid w:val="79462B72"/>
    <w:rsid w:val="7958008A"/>
    <w:rsid w:val="798A4AAA"/>
    <w:rsid w:val="798F1F3A"/>
    <w:rsid w:val="79BD5564"/>
    <w:rsid w:val="79D622C7"/>
    <w:rsid w:val="7AC8734D"/>
    <w:rsid w:val="7B0922E3"/>
    <w:rsid w:val="7B167383"/>
    <w:rsid w:val="7C6B3CCF"/>
    <w:rsid w:val="7C6D40EB"/>
    <w:rsid w:val="7C716D32"/>
    <w:rsid w:val="7CF87BDF"/>
    <w:rsid w:val="7DD21AAC"/>
    <w:rsid w:val="7E12622D"/>
    <w:rsid w:val="7F1C059D"/>
    <w:rsid w:val="7F49127B"/>
    <w:rsid w:val="7F9D58B6"/>
    <w:rsid w:val="7FD13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alloon Text"/>
    <w:basedOn w:val="1"/>
    <w:link w:val="17"/>
    <w:qFormat/>
    <w:uiPriority w:val="0"/>
    <w:rPr>
      <w:sz w:val="18"/>
      <w:szCs w:val="18"/>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paragraph" w:styleId="7">
    <w:name w:val="annotation subject"/>
    <w:basedOn w:val="2"/>
    <w:next w:val="2"/>
    <w:link w:val="16"/>
    <w:qFormat/>
    <w:uiPriority w:val="0"/>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annotation reference"/>
    <w:basedOn w:val="10"/>
    <w:qFormat/>
    <w:uiPriority w:val="0"/>
    <w:rPr>
      <w:sz w:val="21"/>
      <w:szCs w:val="21"/>
    </w:rPr>
  </w:style>
  <w:style w:type="character" w:customStyle="1" w:styleId="12">
    <w:name w:val="页眉 字符"/>
    <w:basedOn w:val="10"/>
    <w:link w:val="5"/>
    <w:qFormat/>
    <w:uiPriority w:val="0"/>
    <w:rPr>
      <w:rFonts w:ascii="Times New Roman" w:hAnsi="Times New Roman" w:cs="Times New Roman"/>
      <w:kern w:val="2"/>
      <w:sz w:val="18"/>
      <w:szCs w:val="18"/>
    </w:rPr>
  </w:style>
  <w:style w:type="paragraph" w:customStyle="1" w:styleId="13">
    <w:name w:val="Char"/>
    <w:basedOn w:val="1"/>
    <w:next w:val="1"/>
    <w:qFormat/>
    <w:uiPriority w:val="0"/>
    <w:pPr>
      <w:spacing w:after="160" w:line="240" w:lineRule="exact"/>
    </w:pPr>
    <w:rPr>
      <w:szCs w:val="20"/>
    </w:rPr>
  </w:style>
  <w:style w:type="paragraph" w:customStyle="1" w:styleId="14">
    <w:name w:val="列出段落"/>
    <w:basedOn w:val="1"/>
    <w:qFormat/>
    <w:uiPriority w:val="0"/>
    <w:pPr>
      <w:ind w:firstLine="420" w:firstLineChars="200"/>
    </w:pPr>
    <w:rPr>
      <w:rFonts w:ascii="Calibri" w:hAnsi="Calibri"/>
      <w:szCs w:val="22"/>
    </w:rPr>
  </w:style>
  <w:style w:type="character" w:customStyle="1" w:styleId="15">
    <w:name w:val="批注文字 字符"/>
    <w:basedOn w:val="10"/>
    <w:link w:val="2"/>
    <w:qFormat/>
    <w:uiPriority w:val="0"/>
    <w:rPr>
      <w:kern w:val="2"/>
      <w:sz w:val="21"/>
      <w:szCs w:val="24"/>
    </w:rPr>
  </w:style>
  <w:style w:type="character" w:customStyle="1" w:styleId="16">
    <w:name w:val="批注主题 字符"/>
    <w:basedOn w:val="15"/>
    <w:link w:val="7"/>
    <w:qFormat/>
    <w:uiPriority w:val="0"/>
    <w:rPr>
      <w:b/>
      <w:bCs/>
      <w:kern w:val="2"/>
      <w:sz w:val="21"/>
      <w:szCs w:val="24"/>
    </w:rPr>
  </w:style>
  <w:style w:type="character" w:customStyle="1" w:styleId="17">
    <w:name w:val="批注框文本 字符"/>
    <w:basedOn w:val="10"/>
    <w:link w:val="3"/>
    <w:qFormat/>
    <w:uiPriority w:val="0"/>
    <w:rPr>
      <w:kern w:val="2"/>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3090</Words>
  <Characters>17619</Characters>
  <Lines>146</Lines>
  <Paragraphs>41</Paragraphs>
  <TotalTime>1</TotalTime>
  <ScaleCrop>false</ScaleCrop>
  <LinksUpToDate>false</LinksUpToDate>
  <CharactersWithSpaces>20668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2021-05-12T15:22:00Z</dcterms:created>
  <dc:creator>73811</dc:creator>
  <cp:lastModifiedBy>龙友玉</cp:lastModifiedBy>
  <dcterms:modified xsi:type="dcterms:W3CDTF">2021-06-25T03:00:41Z</dcterms:modified>
  <cp:revision>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443421287_cloud</vt:lpwstr>
  </property>
  <property fmtid="{D5CDD505-2E9C-101B-9397-08002B2CF9AE}" pid="4" name="ICV">
    <vt:lpwstr>442659C25DCA47BCB5B4426AAE62E556</vt:lpwstr>
  </property>
</Properties>
</file>