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both"/>
        <w:rPr>
          <w:rFonts w:hint="eastAsia" w:eastAsia="黑体"/>
          <w:sz w:val="32"/>
          <w:szCs w:val="32"/>
          <w:lang w:val="en-US" w:eastAsia="zh-CN"/>
        </w:rPr>
      </w:pPr>
      <w:r>
        <w:rPr>
          <w:rFonts w:hint="eastAsia"/>
          <w:sz w:val="32"/>
          <w:szCs w:val="32"/>
          <w:lang w:val="en-US" w:eastAsia="zh-CN"/>
        </w:rPr>
        <w:t>附件：</w:t>
      </w: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sz w:val="84"/>
          <w:szCs w:val="84"/>
        </w:rPr>
      </w:pPr>
      <w:r>
        <w:rPr>
          <w:rFonts w:hint="eastAsia"/>
          <w:sz w:val="84"/>
          <w:szCs w:val="84"/>
          <w:lang w:eastAsia="zh-CN"/>
        </w:rPr>
        <w:t>州散装水泥办公室</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第一部分XX单位概况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eastAsiaTheme="minorEastAsia"/>
          <w:color w:val="000000"/>
          <w:kern w:val="0"/>
          <w:sz w:val="28"/>
          <w:szCs w:val="28"/>
          <w:lang w:val="en-US" w:eastAsia="zh-CN"/>
        </w:rPr>
      </w:pPr>
      <w:r>
        <w:rPr>
          <w:rFonts w:hint="eastAsia" w:ascii="仿宋_GB2312" w:hAnsi="仿宋_GB2312" w:cs="仿宋_GB2312"/>
          <w:color w:val="000000"/>
          <w:kern w:val="0"/>
          <w:sz w:val="28"/>
          <w:szCs w:val="28"/>
          <w:lang w:val="en-US" w:eastAsia="zh-CN"/>
        </w:rPr>
        <w:t>九、</w:t>
      </w:r>
      <w:r>
        <w:rPr>
          <w:rFonts w:hint="eastAsia" w:cs="仿宋_GB2312" w:asciiTheme="minorEastAsia" w:hAnsiTheme="minorEastAsia" w:eastAsiaTheme="minorEastAsia"/>
          <w:sz w:val="28"/>
          <w:szCs w:val="28"/>
        </w:rPr>
        <w:t>国有资本经营预算支出决算</w:t>
      </w:r>
      <w:r>
        <w:rPr>
          <w:rFonts w:hint="eastAsia" w:cs="仿宋_GB2312" w:asciiTheme="minorEastAsia" w:hAnsiTheme="minorEastAsia"/>
          <w:sz w:val="28"/>
          <w:szCs w:val="28"/>
          <w:lang w:val="en-US" w:eastAsia="zh-CN"/>
        </w:rPr>
        <w:t>情况</w:t>
      </w:r>
    </w:p>
    <w:p>
      <w:pPr>
        <w:autoSpaceDE w:val="0"/>
        <w:autoSpaceDN w:val="0"/>
        <w:adjustRightInd w:val="0"/>
        <w:spacing w:line="500" w:lineRule="exact"/>
        <w:ind w:firstLine="700" w:firstLineChars="250"/>
        <w:jc w:val="left"/>
        <w:rPr>
          <w:rFonts w:hint="eastAsia" w:ascii="仿宋_GB2312" w:hAnsi="仿宋_GB2312" w:cs="仿宋_GB2312" w:eastAsiaTheme="minorEastAsia"/>
          <w:sz w:val="28"/>
          <w:szCs w:val="28"/>
        </w:rPr>
      </w:pPr>
      <w:r>
        <w:rPr>
          <w:rFonts w:hint="eastAsia" w:ascii="仿宋_GB2312" w:hAnsi="仿宋_GB2312" w:cs="仿宋_GB2312"/>
          <w:color w:val="000000"/>
          <w:kern w:val="0"/>
          <w:sz w:val="28"/>
          <w:szCs w:val="28"/>
          <w:lang w:val="en-US" w:eastAsia="zh-CN"/>
        </w:rPr>
        <w:t>十</w:t>
      </w:r>
      <w:r>
        <w:rPr>
          <w:rFonts w:ascii="仿宋_GB2312" w:hAnsi="仿宋_GB2312" w:cs="仿宋_GB2312"/>
          <w:color w:val="000000"/>
          <w:kern w:val="0"/>
          <w:sz w:val="28"/>
          <w:szCs w:val="28"/>
        </w:rPr>
        <w:t>、</w:t>
      </w:r>
      <w:r>
        <w:rPr>
          <w:rFonts w:hint="eastAsia" w:ascii="仿宋_GB2312" w:hAnsi="仿宋_GB2312" w:cs="仿宋_GB2312" w:eastAsiaTheme="minorEastAsia"/>
          <w:sz w:val="28"/>
          <w:szCs w:val="28"/>
        </w:rPr>
        <w:t>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pStyle w:val="10"/>
        <w:spacing w:line="50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十一</w:t>
      </w:r>
      <w:r>
        <w:rPr>
          <w:rFonts w:hint="eastAsia" w:asciiTheme="minorEastAsia" w:hAnsiTheme="minorEastAsia" w:eastAsiaTheme="minorEastAsia" w:cstheme="minorEastAsia"/>
          <w:color w:val="000000"/>
          <w:kern w:val="0"/>
          <w:sz w:val="28"/>
          <w:szCs w:val="28"/>
        </w:rPr>
        <w:t>、</w:t>
      </w:r>
      <w:r>
        <w:rPr>
          <w:rFonts w:hint="eastAsia" w:asciiTheme="minorEastAsia" w:hAnsiTheme="minorEastAsia" w:eastAsiaTheme="minorEastAsia" w:cstheme="minorEastAsia"/>
          <w:color w:val="000000"/>
          <w:kern w:val="0"/>
          <w:sz w:val="28"/>
          <w:szCs w:val="28"/>
          <w:lang w:val="en-US" w:eastAsia="zh-CN"/>
        </w:rPr>
        <w:t>其他重要事项情况说明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numPr>
          <w:ilvl w:val="0"/>
          <w:numId w:val="2"/>
        </w:numPr>
        <w:ind w:firstLine="800" w:firstLineChars="25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管理散装水泥，为经济建设服务。</w:t>
      </w:r>
    </w:p>
    <w:p>
      <w:pPr>
        <w:ind w:firstLine="800" w:firstLineChars="250"/>
        <w:jc w:val="left"/>
        <w:rPr>
          <w:rFonts w:hint="eastAsia" w:ascii="仿宋" w:hAnsi="仿宋" w:eastAsia="仿宋" w:cs="仿宋"/>
          <w:sz w:val="32"/>
          <w:szCs w:val="32"/>
        </w:rPr>
      </w:pPr>
      <w:r>
        <w:rPr>
          <w:rFonts w:hint="eastAsia" w:asciiTheme="minorEastAsia" w:hAnsiTheme="minorEastAsia"/>
          <w:sz w:val="32"/>
          <w:szCs w:val="32"/>
        </w:rPr>
        <w:t>（二）</w:t>
      </w:r>
      <w:r>
        <w:rPr>
          <w:rFonts w:hint="eastAsia" w:ascii="仿宋" w:hAnsi="仿宋" w:eastAsia="仿宋" w:cs="仿宋"/>
          <w:sz w:val="32"/>
          <w:szCs w:val="32"/>
          <w:lang w:eastAsia="zh-CN"/>
        </w:rPr>
        <w:t>根据相关法律法规、政策对散装水泥进行宣传和推广，根据《湖南省散装水泥条例》办理州内行政许可及相关执法。</w:t>
      </w:r>
    </w:p>
    <w:p>
      <w:pPr>
        <w:numPr>
          <w:ilvl w:val="0"/>
          <w:numId w:val="0"/>
        </w:numPr>
        <w:ind w:firstLine="960" w:firstLineChars="300"/>
        <w:jc w:val="left"/>
        <w:rPr>
          <w:rFonts w:asciiTheme="minorEastAsia" w:hAnsiTheme="minorEastAsia"/>
          <w:sz w:val="32"/>
          <w:szCs w:val="32"/>
        </w:rPr>
      </w:pP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eastAsiaTheme="minorEastAsia"/>
          <w:bCs/>
          <w:kern w:val="0"/>
          <w:sz w:val="32"/>
          <w:szCs w:val="32"/>
          <w:lang w:val="en-US"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无</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20年部门决算汇总公开单位构成</w:t>
      </w:r>
      <w:r>
        <w:rPr>
          <w:rFonts w:hint="eastAsia" w:asciiTheme="minorEastAsia" w:hAnsiTheme="minorEastAsia"/>
          <w:bCs/>
          <w:kern w:val="0"/>
          <w:sz w:val="32"/>
          <w:szCs w:val="32"/>
          <w:lang w:eastAsia="zh-CN"/>
        </w:rPr>
        <w:t>为</w:t>
      </w:r>
      <w:r>
        <w:rPr>
          <w:rFonts w:hint="eastAsia" w:asciiTheme="minorEastAsia" w:hAnsiTheme="minorEastAsia"/>
          <w:bCs/>
          <w:kern w:val="0"/>
          <w:sz w:val="32"/>
          <w:szCs w:val="32"/>
        </w:rPr>
        <w:t>：</w:t>
      </w:r>
      <w:r>
        <w:rPr>
          <w:rFonts w:hint="eastAsia" w:asciiTheme="minorEastAsia" w:hAnsiTheme="minorEastAsia"/>
          <w:bCs/>
          <w:kern w:val="0"/>
          <w:sz w:val="32"/>
          <w:szCs w:val="32"/>
          <w:lang w:eastAsia="zh-CN"/>
        </w:rPr>
        <w:t>州散装水泥办公室</w:t>
      </w:r>
      <w:r>
        <w:rPr>
          <w:rFonts w:hint="eastAsia" w:asciiTheme="minorEastAsia" w:hAnsiTheme="minorEastAsia"/>
          <w:bCs/>
          <w:kern w:val="0"/>
          <w:sz w:val="32"/>
          <w:szCs w:val="32"/>
        </w:rPr>
        <w:t>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58"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171.39</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4"/>
                <w:szCs w:val="24"/>
                <w:u w:val="none"/>
                <w:lang w:val="en-US" w:eastAsia="zh-CN" w:bidi="ar"/>
              </w:rPr>
              <w:t>社会保障和就业支出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17.15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150.17</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171.39</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179.6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14.03</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5.82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185.41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2"/>
                <w:lang w:val="en-US" w:eastAsia="zh-CN"/>
              </w:rPr>
            </w:pPr>
            <w:r>
              <w:rPr>
                <w:rFonts w:hint="eastAsia" w:ascii="宋体" w:hAnsi="宋体" w:eastAsia="宋体" w:cs="宋体"/>
                <w:b/>
                <w:bCs/>
                <w:kern w:val="0"/>
                <w:sz w:val="22"/>
                <w:lang w:val="en-US" w:eastAsia="zh-CN"/>
              </w:rPr>
              <w:t>185.41</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4402" w:type="dxa"/>
        <w:tblInd w:w="0" w:type="dxa"/>
        <w:tblLayout w:type="autofit"/>
        <w:tblCellMar>
          <w:top w:w="0" w:type="dxa"/>
          <w:left w:w="0" w:type="dxa"/>
          <w:bottom w:w="0" w:type="dxa"/>
          <w:right w:w="0" w:type="dxa"/>
        </w:tblCellMar>
      </w:tblPr>
      <w:tblGrid>
        <w:gridCol w:w="388"/>
        <w:gridCol w:w="388"/>
        <w:gridCol w:w="3870"/>
        <w:gridCol w:w="1671"/>
        <w:gridCol w:w="1671"/>
        <w:gridCol w:w="1186"/>
        <w:gridCol w:w="1186"/>
        <w:gridCol w:w="1186"/>
        <w:gridCol w:w="1186"/>
        <w:gridCol w:w="2377"/>
      </w:tblGrid>
      <w:tr>
        <w:tblPrEx>
          <w:tblCellMar>
            <w:top w:w="0" w:type="dxa"/>
            <w:left w:w="0" w:type="dxa"/>
            <w:bottom w:w="0" w:type="dxa"/>
            <w:right w:w="0" w:type="dxa"/>
          </w:tblCellMar>
        </w:tblPrEx>
        <w:trPr>
          <w:trHeight w:val="435" w:hRule="atLeast"/>
        </w:trPr>
        <w:tc>
          <w:tcPr>
            <w:tcW w:w="14402"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199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7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71"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37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63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36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171.39</w:t>
            </w:r>
          </w:p>
        </w:tc>
        <w:tc>
          <w:tcPr>
            <w:tcW w:w="128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171.39</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宋体" w:hAnsi="宋体" w:cs="宋体" w:eastAsiaTheme="minorEastAsia"/>
                <w:sz w:val="24"/>
                <w:szCs w:val="24"/>
                <w:lang w:val="en-US" w:eastAsia="zh-CN"/>
              </w:rPr>
            </w:pPr>
            <w:r>
              <w:rPr>
                <w:rFonts w:hint="eastAsia"/>
                <w:lang w:val="en-US" w:eastAsia="zh-CN"/>
              </w:rPr>
              <w:t>208</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17.15</w:t>
            </w:r>
          </w:p>
        </w:tc>
        <w:tc>
          <w:tcPr>
            <w:tcW w:w="128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17.15</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44"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宋体" w:hAnsi="宋体" w:cs="宋体" w:eastAsiaTheme="minorEastAsia"/>
                <w:sz w:val="24"/>
                <w:szCs w:val="24"/>
                <w:lang w:val="en-US" w:eastAsia="zh-CN"/>
              </w:rPr>
            </w:pPr>
            <w:r>
              <w:rPr>
                <w:rFonts w:hint="eastAsia"/>
                <w:lang w:val="en-US" w:eastAsia="zh-CN"/>
              </w:rPr>
              <w:t>2080502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sz w:val="24"/>
                <w:szCs w:val="24"/>
              </w:rPr>
            </w:pPr>
            <w:r>
              <w:rPr>
                <w:rFonts w:hint="eastAsia" w:ascii="华文中宋" w:hAnsi="华文中宋" w:eastAsia="华文中宋"/>
                <w:lang w:val="en-US" w:eastAsia="zh-CN"/>
              </w:rPr>
              <w:t>6.71</w:t>
            </w:r>
          </w:p>
        </w:tc>
        <w:tc>
          <w:tcPr>
            <w:tcW w:w="128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华文中宋" w:hAnsi="华文中宋" w:eastAsia="华文中宋"/>
                <w:lang w:val="en-US" w:eastAsia="zh-CN"/>
              </w:rPr>
              <w:t>6.71</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47"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eastAsiaTheme="minorEastAsia"/>
                <w:lang w:val="en-US" w:eastAsia="zh-CN"/>
              </w:rPr>
            </w:pPr>
            <w:r>
              <w:rPr>
                <w:rFonts w:hint="eastAsia"/>
                <w:lang w:val="en-US" w:eastAsia="zh-CN"/>
              </w:rPr>
              <w:t>2080505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机关事业单位基本养老保险缴费支出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eastAsiaTheme="minorEastAsia"/>
                <w:lang w:val="en-US" w:eastAsia="zh-CN"/>
              </w:rPr>
            </w:pPr>
            <w:r>
              <w:rPr>
                <w:rFonts w:hint="eastAsia"/>
                <w:lang w:val="en-US" w:eastAsia="zh-CN"/>
              </w:rPr>
              <w:t>10.44</w:t>
            </w:r>
          </w:p>
        </w:tc>
        <w:tc>
          <w:tcPr>
            <w:tcW w:w="128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10.44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eastAsiaTheme="minorEastAsia"/>
                <w:lang w:val="en-US" w:eastAsia="zh-CN"/>
              </w:rPr>
            </w:pPr>
            <w:r>
              <w:rPr>
                <w:rFonts w:hint="eastAsia"/>
                <w:lang w:val="en-US" w:eastAsia="zh-CN"/>
              </w:rPr>
              <w:t>2101102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eastAsiaTheme="minorEastAsia"/>
                <w:lang w:val="en-US" w:eastAsia="zh-CN"/>
              </w:rPr>
            </w:pPr>
            <w:r>
              <w:rPr>
                <w:rFonts w:hint="eastAsia"/>
                <w:lang w:val="en-US" w:eastAsia="zh-CN"/>
              </w:rPr>
              <w:t>4.57</w:t>
            </w:r>
          </w:p>
        </w:tc>
        <w:tc>
          <w:tcPr>
            <w:tcW w:w="128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4.57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宋体" w:hAnsi="宋体" w:cs="宋体" w:eastAsiaTheme="minorEastAsia"/>
                <w:sz w:val="24"/>
                <w:szCs w:val="24"/>
                <w:lang w:val="en-US" w:eastAsia="zh-CN"/>
              </w:rPr>
            </w:pPr>
            <w:r>
              <w:rPr>
                <w:rFonts w:hint="eastAsia"/>
                <w:lang w:val="en-US" w:eastAsia="zh-CN"/>
              </w:rPr>
              <w:t>2159999</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其他资源勘探工业信息等支出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141.84</w:t>
            </w:r>
          </w:p>
        </w:tc>
        <w:tc>
          <w:tcPr>
            <w:tcW w:w="128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141.84</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宋体" w:hAnsi="宋体" w:cs="宋体" w:eastAsiaTheme="minorEastAsia"/>
                <w:sz w:val="24"/>
                <w:szCs w:val="24"/>
                <w:lang w:val="en-US" w:eastAsia="zh-CN"/>
              </w:rPr>
            </w:pPr>
            <w:r>
              <w:rPr>
                <w:rFonts w:hint="eastAsia"/>
                <w:lang w:val="en-US" w:eastAsia="zh-CN"/>
              </w:rPr>
              <w:t>221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7.83</w:t>
            </w:r>
          </w:p>
        </w:tc>
        <w:tc>
          <w:tcPr>
            <w:tcW w:w="128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7.83</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28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8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615" w:hRule="atLeast"/>
        </w:trPr>
        <w:tc>
          <w:tcPr>
            <w:tcW w:w="14402"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pPr w:leftFromText="180" w:rightFromText="180" w:vertAnchor="text" w:horzAnchor="page" w:tblpX="2228" w:tblpY="818"/>
        <w:tblOverlap w:val="never"/>
        <w:tblW w:w="11738" w:type="dxa"/>
        <w:tblInd w:w="0" w:type="dxa"/>
        <w:tblLayout w:type="fixed"/>
        <w:tblCellMar>
          <w:top w:w="0" w:type="dxa"/>
          <w:left w:w="108" w:type="dxa"/>
          <w:bottom w:w="0" w:type="dxa"/>
          <w:right w:w="108" w:type="dxa"/>
        </w:tblCellMar>
      </w:tblPr>
      <w:tblGrid>
        <w:gridCol w:w="1042"/>
        <w:gridCol w:w="222"/>
        <w:gridCol w:w="4093"/>
        <w:gridCol w:w="1616"/>
        <w:gridCol w:w="1331"/>
        <w:gridCol w:w="1545"/>
        <w:gridCol w:w="1889"/>
      </w:tblGrid>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9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1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3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4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89"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9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1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3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45"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889"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5357"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1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33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54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88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26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4093"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409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5357"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61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33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5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88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5357"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6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3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20805</w:t>
            </w:r>
          </w:p>
        </w:tc>
        <w:tc>
          <w:tcPr>
            <w:tcW w:w="409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17.15</w:t>
            </w:r>
          </w:p>
        </w:tc>
        <w:tc>
          <w:tcPr>
            <w:tcW w:w="13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17.15</w:t>
            </w:r>
          </w:p>
        </w:tc>
        <w:tc>
          <w:tcPr>
            <w:tcW w:w="15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2080502</w:t>
            </w:r>
          </w:p>
        </w:tc>
        <w:tc>
          <w:tcPr>
            <w:tcW w:w="4093"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eastAsia="zh-CN"/>
              </w:rPr>
              <w:t>事业单位离退休</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6.71</w:t>
            </w:r>
          </w:p>
        </w:tc>
        <w:tc>
          <w:tcPr>
            <w:tcW w:w="13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6.71</w:t>
            </w:r>
          </w:p>
        </w:tc>
        <w:tc>
          <w:tcPr>
            <w:tcW w:w="15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2080505</w:t>
            </w:r>
          </w:p>
        </w:tc>
        <w:tc>
          <w:tcPr>
            <w:tcW w:w="409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32"/>
                <w:szCs w:val="32"/>
                <w:u w:val="none"/>
                <w:lang w:val="en-US" w:eastAsia="zh-CN" w:bidi="ar-SA"/>
              </w:rPr>
            </w:pPr>
            <w:r>
              <w:rPr>
                <w:rFonts w:hint="eastAsia" w:ascii="宋体" w:hAnsi="宋体" w:eastAsia="宋体" w:cs="宋体"/>
                <w:i w:val="0"/>
                <w:iCs w:val="0"/>
                <w:color w:val="000000"/>
                <w:kern w:val="0"/>
                <w:sz w:val="21"/>
                <w:szCs w:val="21"/>
                <w:u w:val="none"/>
                <w:lang w:val="en-US" w:eastAsia="zh-CN" w:bidi="ar"/>
              </w:rPr>
              <w:t>机关事业单位基本养老保险缴费支出</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10.44</w:t>
            </w:r>
          </w:p>
        </w:tc>
        <w:tc>
          <w:tcPr>
            <w:tcW w:w="13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10.44</w:t>
            </w:r>
          </w:p>
        </w:tc>
        <w:tc>
          <w:tcPr>
            <w:tcW w:w="15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2101102</w:t>
            </w:r>
          </w:p>
        </w:tc>
        <w:tc>
          <w:tcPr>
            <w:tcW w:w="4093"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事业单位医疗</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4.56</w:t>
            </w:r>
          </w:p>
        </w:tc>
        <w:tc>
          <w:tcPr>
            <w:tcW w:w="133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4.56</w:t>
            </w:r>
          </w:p>
        </w:tc>
        <w:tc>
          <w:tcPr>
            <w:tcW w:w="154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889"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2159999</w:t>
            </w:r>
          </w:p>
        </w:tc>
        <w:tc>
          <w:tcPr>
            <w:tcW w:w="409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其他资源勘探工业信息等支出</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150.07</w:t>
            </w:r>
          </w:p>
        </w:tc>
        <w:tc>
          <w:tcPr>
            <w:tcW w:w="133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150.07</w:t>
            </w:r>
          </w:p>
        </w:tc>
        <w:tc>
          <w:tcPr>
            <w:tcW w:w="154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889"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2210201</w:t>
            </w:r>
          </w:p>
        </w:tc>
        <w:tc>
          <w:tcPr>
            <w:tcW w:w="4093"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住房公积金</w:t>
            </w:r>
          </w:p>
        </w:tc>
        <w:tc>
          <w:tcPr>
            <w:tcW w:w="16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7.82</w:t>
            </w:r>
          </w:p>
        </w:tc>
        <w:tc>
          <w:tcPr>
            <w:tcW w:w="133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7.82</w:t>
            </w:r>
          </w:p>
        </w:tc>
        <w:tc>
          <w:tcPr>
            <w:tcW w:w="15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p>
        </w:tc>
        <w:tc>
          <w:tcPr>
            <w:tcW w:w="4093"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4"/>
                <w:szCs w:val="24"/>
              </w:rPr>
            </w:pPr>
          </w:p>
        </w:tc>
        <w:tc>
          <w:tcPr>
            <w:tcW w:w="161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33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54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889"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p>
        </w:tc>
        <w:tc>
          <w:tcPr>
            <w:tcW w:w="409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3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093"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3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8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bl>
    <w:p>
      <w:pPr>
        <w:widowControl/>
        <w:ind w:firstLine="6400" w:firstLineChars="2000"/>
        <w:jc w:val="both"/>
        <w:rPr>
          <w:rFonts w:ascii="Times New Roman" w:hAnsi="Times New Roman" w:eastAsia="方正小标宋_GBK" w:cs="Times New Roman"/>
          <w:color w:val="000000"/>
          <w:kern w:val="0"/>
          <w:sz w:val="36"/>
          <w:szCs w:val="21"/>
        </w:rPr>
      </w:pPr>
      <w:r>
        <w:rPr>
          <w:rFonts w:hint="eastAsia" w:ascii="华文中宋" w:hAnsi="华文中宋" w:eastAsia="华文中宋"/>
          <w:color w:val="000000"/>
          <w:sz w:val="32"/>
          <w:szCs w:val="32"/>
          <w:lang w:eastAsia="zh-CN"/>
        </w:rPr>
        <w:t>支出</w:t>
      </w:r>
      <w:r>
        <w:rPr>
          <w:rFonts w:hint="eastAsia" w:ascii="华文中宋" w:hAnsi="华文中宋" w:eastAsia="华文中宋"/>
          <w:color w:val="000000"/>
          <w:sz w:val="32"/>
          <w:szCs w:val="32"/>
        </w:rPr>
        <w:t>决算表</w:t>
      </w: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hint="eastAsia" w:ascii="华文中宋" w:hAnsi="华文中宋" w:eastAsia="华文中宋" w:cs="宋体"/>
                <w:color w:val="000000"/>
                <w:kern w:val="0"/>
                <w:sz w:val="32"/>
                <w:szCs w:val="32"/>
              </w:rPr>
            </w:pPr>
          </w:p>
          <w:p>
            <w:pPr>
              <w:widowControl/>
              <w:jc w:val="center"/>
              <w:rPr>
                <w:rFonts w:hint="eastAsia" w:ascii="华文中宋" w:hAnsi="华文中宋" w:eastAsia="华文中宋" w:cs="宋体"/>
                <w:color w:val="000000"/>
                <w:kern w:val="0"/>
                <w:sz w:val="32"/>
                <w:szCs w:val="32"/>
              </w:rPr>
            </w:pPr>
          </w:p>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171.39</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7.82</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7.82</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17.15</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17.15</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4.56</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4.56</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150.07</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150.07</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171.39</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179.6</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179.6</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14.03</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5.82</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5.82</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14.03</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185.41</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185.41</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185.41</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20805</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行政事业单位养老支出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17.15</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17.15</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2080502</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事业单位离退休</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6.71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6.71</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2080505</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10.44</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10.44</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2101102</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事业单位医疗</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4.56</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4.56</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2159999</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其他资源勘探工业信息等支出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150.07</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110.62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39.45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2210201</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eastAsia="zh-CN"/>
              </w:rPr>
              <w:t>住房公积金</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7.82</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7.82</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338"/>
        <w:gridCol w:w="3366"/>
        <w:gridCol w:w="951"/>
        <w:gridCol w:w="939"/>
        <w:gridCol w:w="2316"/>
        <w:gridCol w:w="713"/>
        <w:gridCol w:w="939"/>
        <w:gridCol w:w="4206"/>
        <w:gridCol w:w="846"/>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96.61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3.68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35.59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0.28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27.26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0.16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9.49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8.54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0.49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14.32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0.93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39.86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0.28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0.23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9.34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1.67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30.41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rPr>
              <w:t>　</w:t>
            </w:r>
            <w:r>
              <w:rPr>
                <w:rFonts w:hint="eastAsia" w:ascii="宋体" w:hAnsi="宋体" w:eastAsia="宋体" w:cs="宋体"/>
                <w:color w:val="000000"/>
                <w:kern w:val="0"/>
                <w:szCs w:val="20"/>
                <w:lang w:val="en-US" w:eastAsia="zh-CN"/>
              </w:rPr>
              <w:t>0.12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18"/>
                <w:lang w:val="en-US" w:eastAsia="zh-CN"/>
              </w:rPr>
            </w:pPr>
            <w:r>
              <w:rPr>
                <w:rFonts w:hint="eastAsia" w:ascii="宋体" w:hAnsi="宋体" w:eastAsia="宋体" w:cs="宋体"/>
                <w:color w:val="000000"/>
                <w:kern w:val="0"/>
                <w:szCs w:val="18"/>
              </w:rPr>
              <w:t>　</w:t>
            </w:r>
            <w:r>
              <w:rPr>
                <w:rFonts w:hint="eastAsia" w:ascii="宋体" w:hAnsi="宋体" w:eastAsia="宋体" w:cs="宋体"/>
                <w:color w:val="000000"/>
                <w:kern w:val="0"/>
                <w:szCs w:val="18"/>
                <w:lang w:val="en-US" w:eastAsia="zh-CN"/>
              </w:rPr>
              <w:t>3.68</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4</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2.2</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1.8</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0.43</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0.15</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0.28</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无</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Times New Roman" w:hAnsi="Times New Roman" w:eastAsia="仿宋_GB2312" w:cs="Times New Roman"/>
                <w:kern w:val="0"/>
                <w:szCs w:val="21"/>
                <w:lang w:eastAsia="zh-CN"/>
              </w:rPr>
              <w:t>无</w:t>
            </w:r>
            <w:r>
              <w:rPr>
                <w:rFonts w:ascii="Times New Roman" w:hAnsi="Times New Roman" w:eastAsia="仿宋_GB2312" w:cs="Times New Roman"/>
                <w:kern w:val="0"/>
                <w:szCs w:val="21"/>
              </w:rPr>
              <w:t>　</w:t>
            </w: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2020年度收、支总计</w:t>
      </w:r>
      <w:r>
        <w:rPr>
          <w:rFonts w:hint="eastAsia" w:asciiTheme="minorEastAsia" w:hAnsiTheme="minorEastAsia" w:eastAsiaTheme="minorEastAsia"/>
          <w:sz w:val="32"/>
          <w:szCs w:val="32"/>
          <w:lang w:val="en-US" w:eastAsia="zh-CN"/>
        </w:rPr>
        <w:t>185.41</w:t>
      </w:r>
      <w:r>
        <w:rPr>
          <w:rFonts w:hint="eastAsia" w:asciiTheme="minorEastAsia" w:hAnsiTheme="minorEastAsia" w:eastAsiaTheme="minorEastAsia"/>
          <w:sz w:val="32"/>
          <w:szCs w:val="32"/>
        </w:rPr>
        <w:t>万元。</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171.39</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171.39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179.6</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140.14</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39.45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2020年度财政拨款收、支总计</w:t>
      </w:r>
      <w:r>
        <w:rPr>
          <w:rFonts w:hint="eastAsia" w:asciiTheme="minorEastAsia" w:hAnsiTheme="minorEastAsia" w:eastAsiaTheme="minorEastAsia"/>
          <w:sz w:val="32"/>
          <w:szCs w:val="32"/>
          <w:lang w:val="en-US" w:eastAsia="zh-CN"/>
        </w:rPr>
        <w:t>185.41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171.39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140.14</w:t>
      </w:r>
      <w:r>
        <w:rPr>
          <w:rFonts w:hint="eastAsia" w:asciiTheme="minorEastAsia" w:hAnsiTheme="minorEastAsia" w:eastAsiaTheme="minorEastAsia"/>
          <w:sz w:val="32"/>
          <w:szCs w:val="32"/>
        </w:rPr>
        <w:t>万元，主要用于以下方面：一般公共服务</w:t>
      </w:r>
      <w:r>
        <w:rPr>
          <w:rFonts w:hint="eastAsia" w:asciiTheme="minorEastAsia" w:hAnsiTheme="minorEastAsia" w:eastAsiaTheme="minorEastAsia"/>
          <w:sz w:val="32"/>
          <w:szCs w:val="32"/>
          <w:lang w:val="en-US" w:eastAsia="zh-CN"/>
        </w:rPr>
        <w:t>302</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3.68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301工资福利支出</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96.61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303对个人和家庭补助支出39.86万元。</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115.35</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140.14</w:t>
      </w:r>
      <w:r>
        <w:rPr>
          <w:rFonts w:hint="eastAsia" w:asciiTheme="minorEastAsia" w:hAnsiTheme="minorEastAsia" w:eastAsiaTheme="minorEastAsia"/>
          <w:sz w:val="32"/>
          <w:szCs w:val="32"/>
        </w:rPr>
        <w:t>万元，其中：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115.35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140.14</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年中追加解困资金用于弥补工作经费不足。</w:t>
      </w:r>
    </w:p>
    <w:p>
      <w:pPr>
        <w:pStyle w:val="10"/>
        <w:ind w:firstLine="640" w:firstLineChars="20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140.14</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136.46</w:t>
      </w:r>
      <w:r>
        <w:rPr>
          <w:rFonts w:hint="eastAsia" w:asciiTheme="minorEastAsia" w:hAnsiTheme="minorEastAsia" w:eastAsiaTheme="minorEastAsia"/>
          <w:sz w:val="32"/>
          <w:szCs w:val="32"/>
        </w:rPr>
        <w:t>万元,主要包括基本工资、津贴补贴、奖金、伙食补助费</w:t>
      </w:r>
      <w:r>
        <w:rPr>
          <w:rFonts w:asciiTheme="minorEastAsia" w:hAnsiTheme="minorEastAsia" w:eastAsiaTheme="minorEastAsia"/>
          <w:sz w:val="32"/>
          <w:szCs w:val="32"/>
        </w:rPr>
        <w:t>……</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3.68</w:t>
      </w:r>
      <w:r>
        <w:rPr>
          <w:rFonts w:hint="eastAsia" w:asciiTheme="minorEastAsia" w:hAnsiTheme="minorEastAsia" w:eastAsiaTheme="minorEastAsia"/>
          <w:sz w:val="32"/>
          <w:szCs w:val="32"/>
        </w:rPr>
        <w:t>万元，主要包括办公费、印刷费、咨询费、手续费</w:t>
      </w:r>
      <w:r>
        <w:rPr>
          <w:rFonts w:asciiTheme="minorEastAsia" w:hAnsiTheme="minorEastAsia" w:eastAsiaTheme="minorEastAsia"/>
          <w:sz w:val="32"/>
          <w:szCs w:val="32"/>
        </w:rPr>
        <w:t>……</w:t>
      </w:r>
      <w:r>
        <w:rPr>
          <w:rFonts w:hint="eastAsia" w:asciiTheme="minorEastAsia" w:hAnsiTheme="minorEastAsia" w:eastAsiaTheme="minorEastAsia"/>
          <w:sz w:val="32"/>
          <w:szCs w:val="32"/>
        </w:rPr>
        <w:t>。</w:t>
      </w:r>
    </w:p>
    <w:p>
      <w:pPr>
        <w:pStyle w:val="10"/>
        <w:ind w:firstLine="640" w:firstLineChars="20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0.43</w:t>
      </w:r>
      <w:r>
        <w:rPr>
          <w:rFonts w:hint="eastAsia" w:asciiTheme="minorEastAsia" w:hAnsiTheme="minorEastAsia" w:eastAsiaTheme="minorEastAsia"/>
          <w:sz w:val="32"/>
          <w:szCs w:val="32"/>
        </w:rPr>
        <w:t>万元，其中：</w:t>
      </w:r>
      <w:r>
        <w:rPr>
          <w:rFonts w:hint="eastAsia" w:asciiTheme="minorEastAsia" w:hAnsiTheme="minorEastAsia" w:eastAsiaTheme="minorEastAsia"/>
          <w:sz w:val="32"/>
          <w:szCs w:val="32"/>
          <w:lang w:eastAsia="zh-CN"/>
        </w:rPr>
        <w:t>公务用车运行费</w:t>
      </w:r>
      <w:r>
        <w:rPr>
          <w:rFonts w:hint="eastAsia" w:asciiTheme="minorEastAsia" w:hAnsiTheme="minorEastAsia" w:eastAsiaTheme="minorEastAsia"/>
          <w:sz w:val="32"/>
          <w:szCs w:val="32"/>
          <w:lang w:val="en-US" w:eastAsia="zh-CN"/>
        </w:rPr>
        <w:t>0.15万元，公务接待费0.28万元。</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0.28</w:t>
      </w:r>
      <w:r>
        <w:rPr>
          <w:rFonts w:hint="eastAsia" w:asciiTheme="minorEastAsia" w:hAnsiTheme="minorEastAsia" w:eastAsiaTheme="minorEastAsia"/>
          <w:sz w:val="32"/>
          <w:szCs w:val="32"/>
        </w:rPr>
        <w:t>万元决算数小于</w:t>
      </w:r>
      <w:r>
        <w:rPr>
          <w:rFonts w:hint="eastAsia" w:asciiTheme="minorEastAsia" w:hAnsiTheme="minorEastAsia" w:eastAsiaTheme="minorEastAsia"/>
          <w:sz w:val="32"/>
          <w:szCs w:val="32"/>
          <w:lang w:val="en-US" w:eastAsia="zh-CN"/>
        </w:rPr>
        <w:t>年初</w:t>
      </w:r>
      <w:r>
        <w:rPr>
          <w:rFonts w:hint="eastAsia" w:asciiTheme="minorEastAsia" w:hAnsiTheme="minorEastAsia" w:eastAsiaTheme="minorEastAsia"/>
          <w:sz w:val="32"/>
          <w:szCs w:val="32"/>
        </w:rPr>
        <w:t>预算数的主要原因是</w:t>
      </w:r>
      <w:r>
        <w:rPr>
          <w:rFonts w:hint="eastAsia" w:asciiTheme="minorEastAsia" w:hAnsiTheme="minorEastAsia" w:eastAsiaTheme="minorEastAsia"/>
          <w:sz w:val="32"/>
          <w:szCs w:val="32"/>
          <w:lang w:eastAsia="zh-CN"/>
        </w:rPr>
        <w:t>节省开支。</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2.2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0.15</w:t>
      </w:r>
      <w:r>
        <w:rPr>
          <w:rFonts w:hint="eastAsia" w:asciiTheme="minorEastAsia" w:hAnsiTheme="minorEastAsia" w:eastAsiaTheme="minorEastAsia"/>
          <w:sz w:val="32"/>
          <w:szCs w:val="32"/>
        </w:rPr>
        <w:t>万元，决算数小于</w:t>
      </w:r>
      <w:r>
        <w:rPr>
          <w:rFonts w:hint="eastAsia" w:asciiTheme="minorEastAsia" w:hAnsiTheme="minorEastAsia" w:eastAsiaTheme="minorEastAsia"/>
          <w:sz w:val="32"/>
          <w:szCs w:val="32"/>
          <w:lang w:val="en-US" w:eastAsia="zh-CN"/>
        </w:rPr>
        <w:t>年初</w:t>
      </w:r>
      <w:r>
        <w:rPr>
          <w:rFonts w:hint="eastAsia" w:asciiTheme="minorEastAsia" w:hAnsiTheme="minorEastAsia" w:eastAsiaTheme="minorEastAsia"/>
          <w:sz w:val="32"/>
          <w:szCs w:val="32"/>
        </w:rPr>
        <w:t>预算数的主要原因是</w:t>
      </w:r>
      <w:r>
        <w:rPr>
          <w:rFonts w:hint="eastAsia" w:asciiTheme="minorEastAsia" w:hAnsiTheme="minorEastAsia" w:eastAsiaTheme="minorEastAsia"/>
          <w:sz w:val="32"/>
          <w:szCs w:val="32"/>
          <w:lang w:eastAsia="zh-CN"/>
        </w:rPr>
        <w:t>节省开支。</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0.28</w:t>
      </w:r>
      <w:r>
        <w:rPr>
          <w:rFonts w:hint="eastAsia" w:asciiTheme="minorEastAsia" w:hAnsiTheme="minorEastAsia" w:eastAsiaTheme="minorEastAsia"/>
          <w:sz w:val="32"/>
          <w:szCs w:val="32"/>
        </w:rPr>
        <w:t>万元,因公出国（境）费支出决算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万元,公务用车购置费及运行维护费支出决算</w:t>
      </w:r>
      <w:r>
        <w:rPr>
          <w:rFonts w:hint="eastAsia" w:asciiTheme="minorEastAsia" w:hAnsiTheme="minorEastAsia" w:eastAsiaTheme="minorEastAsia"/>
          <w:sz w:val="32"/>
          <w:szCs w:val="32"/>
          <w:lang w:val="en-US" w:eastAsia="zh-CN"/>
        </w:rPr>
        <w:t>0.15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0"/>
        <w:ind w:firstLine="640" w:firstLineChars="200"/>
        <w:rPr>
          <w:rFonts w:hint="eastAsia" w:asciiTheme="minorEastAsia" w:hAnsiTheme="minorEastAsia" w:eastAsiaTheme="minorEastAsia"/>
          <w:b/>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0.28</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16</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各市调研推广散装水泥和预拌砂浆</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0.15</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sz w:val="32"/>
          <w:szCs w:val="32"/>
          <w:lang w:eastAsia="zh-CN"/>
        </w:rPr>
        <w:t>，</w:t>
      </w:r>
      <w:r>
        <w:rPr>
          <w:rFonts w:hint="eastAsia" w:asciiTheme="minorEastAsia" w:hAnsiTheme="minorEastAsia"/>
          <w:sz w:val="32"/>
          <w:szCs w:val="32"/>
        </w:rPr>
        <w:t>主要是</w:t>
      </w:r>
      <w:r>
        <w:rPr>
          <w:rFonts w:hint="eastAsia" w:asciiTheme="minorEastAsia" w:hAnsiTheme="minorEastAsia"/>
          <w:sz w:val="32"/>
          <w:szCs w:val="32"/>
          <w:lang w:eastAsia="zh-CN"/>
        </w:rPr>
        <w:t>市内交通费</w:t>
      </w:r>
      <w:r>
        <w:rPr>
          <w:rFonts w:hint="eastAsia" w:asciiTheme="minorEastAsia" w:hAnsiTheme="minorEastAsia"/>
          <w:sz w:val="32"/>
          <w:szCs w:val="32"/>
        </w:rPr>
        <w:t>支出，截止2020年12月31日，我单位开支财政拨款的公务用车保有量为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rPr>
          <w:rFonts w:hint="eastAsia" w:asciiTheme="minorEastAsia" w:hAnsiTheme="minorEastAsia" w:eastAsiaTheme="minorEastAsia"/>
          <w:i/>
          <w:color w:val="FF0000"/>
          <w:sz w:val="32"/>
          <w:szCs w:val="32"/>
          <w:lang w:eastAsia="zh-CN"/>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eastAsia="zh-CN"/>
        </w:rPr>
        <w:t>无</w:t>
      </w:r>
    </w:p>
    <w:p>
      <w:pPr>
        <w:pStyle w:val="10"/>
        <w:numPr>
          <w:ilvl w:val="0"/>
          <w:numId w:val="0"/>
        </w:numPr>
        <w:spacing w:line="500" w:lineRule="exact"/>
        <w:rPr>
          <w:rFonts w:hint="eastAsia" w:hAnsi="黑体" w:cs="黑体"/>
          <w:sz w:val="32"/>
          <w:szCs w:val="32"/>
          <w:lang w:val="en-US" w:eastAsia="zh-CN"/>
        </w:rPr>
      </w:pPr>
      <w:r>
        <w:rPr>
          <w:rFonts w:hint="eastAsia" w:hAnsi="黑体" w:cs="黑体"/>
          <w:sz w:val="32"/>
          <w:szCs w:val="32"/>
          <w:lang w:val="en-US" w:eastAsia="zh-CN"/>
        </w:rPr>
        <w:t>九、</w:t>
      </w:r>
      <w:r>
        <w:rPr>
          <w:rFonts w:hint="eastAsia" w:ascii="黑体" w:hAnsi="黑体" w:eastAsia="黑体" w:cs="黑体"/>
          <w:sz w:val="32"/>
          <w:szCs w:val="32"/>
        </w:rPr>
        <w:t>国有资本经营预算支出决算</w:t>
      </w:r>
      <w:r>
        <w:rPr>
          <w:rFonts w:hint="eastAsia" w:hAnsi="黑体" w:cs="黑体"/>
          <w:sz w:val="32"/>
          <w:szCs w:val="32"/>
          <w:lang w:val="en-US" w:eastAsia="zh-CN"/>
        </w:rPr>
        <w:t>情况</w:t>
      </w:r>
    </w:p>
    <w:p>
      <w:pPr>
        <w:pStyle w:val="10"/>
        <w:ind w:firstLine="1920" w:firstLineChars="600"/>
        <w:rPr>
          <w:rFonts w:hint="eastAsia" w:ascii="宋体 (正文)" w:hAnsi="宋体 (正文)" w:eastAsia="宋体 (正文)" w:cs="宋体 (正文)"/>
          <w:sz w:val="32"/>
          <w:szCs w:val="32"/>
          <w:lang w:val="en-US" w:eastAsia="zh-CN"/>
        </w:rPr>
      </w:pPr>
      <w:r>
        <w:rPr>
          <w:rFonts w:hint="eastAsia" w:ascii="宋体 (正文)" w:hAnsi="宋体 (正文)" w:eastAsia="宋体 (正文)" w:cs="宋体 (正文)"/>
          <w:sz w:val="32"/>
          <w:szCs w:val="32"/>
          <w:lang w:val="en-US" w:eastAsia="zh-CN"/>
        </w:rPr>
        <w:t>无</w:t>
      </w:r>
    </w:p>
    <w:p>
      <w:pPr>
        <w:pStyle w:val="10"/>
        <w:rPr>
          <w:rFonts w:hAnsi="黑体"/>
          <w:b/>
          <w:sz w:val="32"/>
          <w:szCs w:val="32"/>
        </w:rPr>
      </w:pPr>
      <w:r>
        <w:rPr>
          <w:rFonts w:hint="eastAsia" w:ascii="黑体" w:hAnsi="黑体" w:eastAsia="黑体" w:cs="黑体"/>
          <w:i/>
          <w:color w:val="000000" w:themeColor="text1"/>
          <w:sz w:val="32"/>
          <w:szCs w:val="32"/>
          <w:lang w:val="en-US" w:eastAsia="zh-CN"/>
          <w14:textFill>
            <w14:solidFill>
              <w14:schemeClr w14:val="tx1"/>
            </w14:solidFill>
          </w14:textFill>
        </w:rPr>
        <w:t>十、</w:t>
      </w:r>
      <w:r>
        <w:rPr>
          <w:rFonts w:hint="eastAsia" w:hAnsi="黑体"/>
          <w:b/>
          <w:sz w:val="32"/>
          <w:szCs w:val="32"/>
        </w:rPr>
        <w:t>关于2020年度预算绩效情况的说明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本部门预算绩效管理开展情况、绩效目标和绩效评价报告等……（</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按照财政绩效部门要求已公开或其他有关部门要求需随同部门决算一同公开的绩效信息，请作为附件公开）</w:t>
      </w:r>
    </w:p>
    <w:p>
      <w:pPr>
        <w:pStyle w:val="10"/>
        <w:rPr>
          <w:rFonts w:hint="default" w:ascii="黑体" w:hAnsi="黑体" w:eastAsia="黑体" w:cs="黑体"/>
          <w:b/>
          <w:bCs/>
          <w:i/>
          <w:color w:val="000000" w:themeColor="text1"/>
          <w:sz w:val="32"/>
          <w:szCs w:val="32"/>
          <w:lang w:val="en-US" w:eastAsia="zh-CN"/>
          <w14:textFill>
            <w14:solidFill>
              <w14:schemeClr w14:val="tx1"/>
            </w14:solidFill>
          </w14:textFill>
        </w:rPr>
      </w:pPr>
      <w:r>
        <w:rPr>
          <w:rFonts w:hint="eastAsia" w:ascii="黑体" w:hAnsi="黑体" w:eastAsia="黑体" w:cs="黑体"/>
          <w:b/>
          <w:bCs/>
          <w:i/>
          <w:color w:val="000000" w:themeColor="text1"/>
          <w:sz w:val="32"/>
          <w:szCs w:val="32"/>
          <w:lang w:val="en-US" w:eastAsia="zh-CN"/>
          <w14:textFill>
            <w14:solidFill>
              <w14:schemeClr w14:val="tx1"/>
            </w14:solidFill>
          </w14:textFill>
        </w:rPr>
        <w:t>十一、</w:t>
      </w:r>
      <w:r>
        <w:rPr>
          <w:rFonts w:hint="eastAsia" w:hAnsi="黑体" w:cs="黑体"/>
          <w:b/>
          <w:bCs/>
          <w:i/>
          <w:color w:val="000000" w:themeColor="text1"/>
          <w:sz w:val="32"/>
          <w:szCs w:val="32"/>
          <w:lang w:val="en-US" w:eastAsia="zh-CN"/>
          <w14:textFill>
            <w14:solidFill>
              <w14:schemeClr w14:val="tx1"/>
            </w14:solidFill>
          </w14:textFill>
        </w:rPr>
        <w:t>其他重要事项情况说明</w:t>
      </w:r>
    </w:p>
    <w:p>
      <w:pPr>
        <w:pStyle w:val="10"/>
        <w:ind w:firstLine="640" w:firstLineChars="200"/>
        <w:rPr>
          <w:rFonts w:asciiTheme="minorEastAsia" w:hAnsiTheme="minorEastAsia" w:eastAsiaTheme="minorEastAsia"/>
          <w:sz w:val="32"/>
          <w:szCs w:val="32"/>
        </w:rPr>
      </w:pPr>
      <w:r>
        <w:rPr>
          <w:rFonts w:hint="eastAsia" w:hAnsi="黑体"/>
          <w:b/>
          <w:sz w:val="32"/>
          <w:szCs w:val="32"/>
          <w:lang w:val="en-US" w:eastAsia="zh-CN"/>
        </w:rPr>
        <w:t xml:space="preserve">      无</w:t>
      </w:r>
    </w:p>
    <w:p>
      <w:pPr>
        <w:pStyle w:val="10"/>
        <w:rPr>
          <w:rFonts w:hint="eastAsia" w:hAnsi="黑体" w:eastAsia="黑体"/>
          <w:b/>
          <w:sz w:val="32"/>
          <w:szCs w:val="32"/>
          <w:lang w:eastAsia="zh-CN"/>
        </w:rPr>
      </w:pPr>
      <w:r>
        <w:rPr>
          <w:rFonts w:hint="eastAsia" w:hAnsi="黑体"/>
          <w:b/>
          <w:sz w:val="32"/>
          <w:szCs w:val="32"/>
          <w:lang w:val="en-US" w:eastAsia="zh-CN"/>
        </w:rPr>
        <w:t xml:space="preserve">  （三）</w:t>
      </w:r>
      <w:r>
        <w:rPr>
          <w:rFonts w:hint="eastAsia" w:hAnsi="黑体"/>
          <w:b/>
          <w:sz w:val="32"/>
          <w:szCs w:val="32"/>
        </w:rPr>
        <w:t>政府采购支出</w:t>
      </w:r>
      <w:r>
        <w:rPr>
          <w:rFonts w:hint="eastAsia" w:hAnsi="黑体"/>
          <w:b/>
          <w:sz w:val="32"/>
          <w:szCs w:val="32"/>
          <w:lang w:val="en-US" w:eastAsia="zh-CN"/>
        </w:rPr>
        <w:t>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1.24</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1.24</w:t>
      </w:r>
      <w:r>
        <w:rPr>
          <w:rFonts w:hint="eastAsia" w:asciiTheme="minorEastAsia" w:hAnsiTheme="minorEastAsia" w:eastAsiaTheme="minorEastAsia"/>
          <w:sz w:val="32"/>
          <w:szCs w:val="32"/>
        </w:rPr>
        <w:t>万元、</w:t>
      </w:r>
    </w:p>
    <w:p>
      <w:pPr>
        <w:pStyle w:val="10"/>
        <w:numPr>
          <w:ilvl w:val="0"/>
          <w:numId w:val="3"/>
        </w:numPr>
        <w:ind w:firstLine="320" w:firstLineChars="100"/>
        <w:rPr>
          <w:rFonts w:hint="eastAsia" w:hAnsi="黑体"/>
          <w:b/>
          <w:sz w:val="32"/>
          <w:szCs w:val="32"/>
        </w:rPr>
      </w:pPr>
      <w:r>
        <w:rPr>
          <w:rFonts w:hint="eastAsia" w:hAnsi="黑体"/>
          <w:b/>
          <w:sz w:val="32"/>
          <w:szCs w:val="32"/>
        </w:rPr>
        <w:t>国有资产占用情况</w:t>
      </w:r>
    </w:p>
    <w:p>
      <w:pPr>
        <w:pStyle w:val="10"/>
        <w:numPr>
          <w:ilvl w:val="0"/>
          <w:numId w:val="0"/>
        </w:numPr>
        <w:ind w:firstLine="1920" w:firstLineChars="600"/>
        <w:rPr>
          <w:rFonts w:hint="eastAsia" w:eastAsia="黑体"/>
          <w:sz w:val="72"/>
          <w:szCs w:val="72"/>
          <w:lang w:eastAsia="zh-CN"/>
        </w:rPr>
      </w:pPr>
      <w:r>
        <w:rPr>
          <w:rFonts w:hint="eastAsia" w:asciiTheme="minorEastAsia" w:hAnsiTheme="minorEastAsia" w:eastAsiaTheme="minorEastAsia"/>
          <w:sz w:val="32"/>
          <w:szCs w:val="32"/>
          <w:lang w:eastAsia="zh-CN"/>
        </w:rPr>
        <w:t>无</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pStyle w:val="10"/>
        <w:ind w:firstLine="640" w:firstLineChars="200"/>
        <w:rPr>
          <w:rFonts w:hint="eastAsia" w:ascii="仿宋" w:hAnsi="仿宋" w:eastAsia="仿宋" w:cs="仿宋"/>
          <w:sz w:val="32"/>
          <w:szCs w:val="32"/>
        </w:rPr>
      </w:pPr>
    </w:p>
    <w:p>
      <w:pPr>
        <w:pStyle w:val="10"/>
        <w:ind w:firstLine="640" w:firstLineChars="200"/>
        <w:rPr>
          <w:rFonts w:hint="eastAsia" w:ascii="仿宋" w:hAnsi="仿宋" w:eastAsia="仿宋" w:cs="仿宋"/>
          <w:sz w:val="32"/>
          <w:szCs w:val="32"/>
        </w:rPr>
      </w:pPr>
      <w:r>
        <w:rPr>
          <w:rFonts w:hint="eastAsia" w:ascii="仿宋" w:hAnsi="仿宋" w:eastAsia="仿宋" w:cs="仿宋"/>
          <w:sz w:val="32"/>
          <w:szCs w:val="32"/>
        </w:rPr>
        <w:t>一、财政拨款收入：指财政当年拨付的资金事业收入。</w:t>
      </w:r>
    </w:p>
    <w:p>
      <w:pPr>
        <w:pStyle w:val="10"/>
        <w:ind w:firstLine="640" w:firstLineChars="200"/>
        <w:rPr>
          <w:rFonts w:hint="eastAsia" w:ascii="仿宋" w:hAnsi="仿宋" w:eastAsia="仿宋" w:cs="仿宋"/>
          <w:sz w:val="32"/>
          <w:szCs w:val="32"/>
        </w:rPr>
      </w:pPr>
      <w:r>
        <w:rPr>
          <w:rFonts w:hint="eastAsia" w:ascii="仿宋" w:hAnsi="仿宋" w:eastAsia="仿宋" w:cs="仿宋"/>
          <w:sz w:val="32"/>
          <w:szCs w:val="32"/>
        </w:rPr>
        <w:t>二、年初结转和结余：指以前年度尚未完成、结转到本年按有关规定继续使用的资金。</w:t>
      </w:r>
    </w:p>
    <w:p>
      <w:pPr>
        <w:pStyle w:val="10"/>
        <w:ind w:firstLine="640" w:firstLineChars="200"/>
        <w:rPr>
          <w:rFonts w:hint="eastAsia" w:ascii="仿宋" w:hAnsi="仿宋" w:eastAsia="仿宋" w:cs="仿宋"/>
          <w:sz w:val="32"/>
          <w:szCs w:val="32"/>
        </w:rPr>
      </w:pPr>
      <w:r>
        <w:rPr>
          <w:rFonts w:hint="eastAsia" w:ascii="仿宋" w:hAnsi="仿宋" w:eastAsia="仿宋" w:cs="仿宋"/>
          <w:sz w:val="32"/>
          <w:szCs w:val="32"/>
        </w:rPr>
        <w:t>三、年末结转和结余：指本年度或以前年度预算安排、因客观条件发生变化无法按原计划实施，需要延迟到以后年度按有关规定继续使用的资金。</w:t>
      </w:r>
    </w:p>
    <w:p>
      <w:pPr>
        <w:pStyle w:val="10"/>
        <w:ind w:firstLine="640" w:firstLineChars="200"/>
        <w:rPr>
          <w:rFonts w:hint="eastAsia" w:ascii="仿宋" w:hAnsi="仿宋" w:eastAsia="仿宋" w:cs="仿宋"/>
          <w:sz w:val="32"/>
          <w:szCs w:val="32"/>
        </w:rPr>
      </w:pPr>
      <w:r>
        <w:rPr>
          <w:rFonts w:hint="eastAsia" w:ascii="仿宋" w:hAnsi="仿宋" w:eastAsia="仿宋" w:cs="仿宋"/>
          <w:sz w:val="32"/>
          <w:szCs w:val="32"/>
        </w:rPr>
        <w:t>四、基本支出：指为保障机构正常运转、完成日常工作任务面发生的人员支出和公用支出。</w:t>
      </w:r>
    </w:p>
    <w:p>
      <w:pPr>
        <w:pStyle w:val="10"/>
        <w:ind w:firstLine="640" w:firstLineChars="200"/>
        <w:rPr>
          <w:rFonts w:hint="eastAsia" w:ascii="仿宋" w:hAnsi="仿宋" w:eastAsia="仿宋" w:cs="仿宋"/>
          <w:sz w:val="32"/>
          <w:szCs w:val="32"/>
        </w:rPr>
      </w:pPr>
      <w:r>
        <w:rPr>
          <w:rFonts w:hint="eastAsia" w:ascii="仿宋" w:hAnsi="仿宋" w:eastAsia="仿宋" w:cs="仿宋"/>
          <w:sz w:val="32"/>
          <w:szCs w:val="32"/>
        </w:rPr>
        <w:t>五、项目支出：指在基本支出这外为完成特定行政任务和事业发展目标所发生的支出。</w:t>
      </w:r>
    </w:p>
    <w:p>
      <w:pPr>
        <w:pStyle w:val="10"/>
        <w:ind w:firstLine="640" w:firstLineChars="200"/>
        <w:rPr>
          <w:rFonts w:hint="eastAsia" w:ascii="仿宋" w:hAnsi="仿宋" w:eastAsia="仿宋" w:cs="仿宋"/>
          <w:sz w:val="32"/>
          <w:szCs w:val="32"/>
        </w:rPr>
      </w:pPr>
      <w:r>
        <w:rPr>
          <w:rFonts w:hint="eastAsia" w:ascii="仿宋" w:hAnsi="仿宋" w:eastAsia="仿宋" w:cs="仿宋"/>
          <w:sz w:val="32"/>
          <w:szCs w:val="32"/>
        </w:rPr>
        <w:t>六、“三公”经费：按照党中央、国务院有关文件及部门预算管理有关规定，“三公”经费包括因公出国（境）费、公务用车购置及运行费和公务接待费。（1）因公出国（境）费 反映单位公务出国（境）的国际旅费、国外城市间交通费、住 宿费、伙食费、培训费、公杂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p>
      <w:pPr>
        <w:pStyle w:val="10"/>
        <w:ind w:firstLine="640" w:firstLineChars="200"/>
        <w:rPr>
          <w:rFonts w:hint="eastAsia" w:ascii="仿宋" w:hAnsi="仿宋" w:eastAsia="仿宋" w:cs="仿宋"/>
          <w:color w:val="000000"/>
          <w:kern w:val="0"/>
          <w:sz w:val="32"/>
          <w:szCs w:val="32"/>
        </w:rPr>
      </w:pPr>
      <w:r>
        <w:rPr>
          <w:rFonts w:hint="eastAsia" w:ascii="仿宋" w:hAnsi="仿宋" w:eastAsia="仿宋" w:cs="仿宋"/>
          <w:sz w:val="32"/>
          <w:szCs w:val="32"/>
        </w:rPr>
        <w:t>七、机关运行经费：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pStyle w:val="10"/>
        <w:jc w:val="center"/>
        <w:rPr>
          <w:rFonts w:hint="eastAsia" w:ascii="仿宋" w:hAnsi="仿宋" w:eastAsia="仿宋" w:cs="仿宋"/>
          <w:sz w:val="32"/>
          <w:szCs w:val="32"/>
        </w:rPr>
      </w:pPr>
    </w:p>
    <w:p>
      <w:pPr>
        <w:pStyle w:val="10"/>
        <w:jc w:val="both"/>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bookmarkStart w:id="3" w:name="_GoBack"/>
      <w:bookmarkEnd w:id="3"/>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p>
      <w:pPr>
        <w:ind w:firstLine="640" w:firstLineChars="200"/>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t>………</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宋体 (正文)">
    <w:altName w:val="宋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67F89C"/>
    <w:multiLevelType w:val="singleLevel"/>
    <w:tmpl w:val="1867F89C"/>
    <w:lvl w:ilvl="0" w:tentative="0">
      <w:start w:val="4"/>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483D5F5"/>
    <w:multiLevelType w:val="singleLevel"/>
    <w:tmpl w:val="6483D5F5"/>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129A4"/>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5FC4106"/>
    <w:rsid w:val="08D4046D"/>
    <w:rsid w:val="0E225947"/>
    <w:rsid w:val="0F160189"/>
    <w:rsid w:val="15570D55"/>
    <w:rsid w:val="1B9C2EFA"/>
    <w:rsid w:val="2CE31446"/>
    <w:rsid w:val="2CFC06B3"/>
    <w:rsid w:val="2F7A0132"/>
    <w:rsid w:val="38130EAA"/>
    <w:rsid w:val="43340846"/>
    <w:rsid w:val="44165C9F"/>
    <w:rsid w:val="497422A0"/>
    <w:rsid w:val="4EEB5A0E"/>
    <w:rsid w:val="50155F99"/>
    <w:rsid w:val="50F11007"/>
    <w:rsid w:val="54723614"/>
    <w:rsid w:val="573811C9"/>
    <w:rsid w:val="58494F71"/>
    <w:rsid w:val="5B607F70"/>
    <w:rsid w:val="5C4208CA"/>
    <w:rsid w:val="63B1089F"/>
    <w:rsid w:val="64D929D0"/>
    <w:rsid w:val="68B40E4E"/>
    <w:rsid w:val="6BE97C65"/>
    <w:rsid w:val="6F14725D"/>
    <w:rsid w:val="6F2D47DB"/>
    <w:rsid w:val="7297598D"/>
    <w:rsid w:val="75275E6E"/>
    <w:rsid w:val="7E270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character" w:customStyle="1" w:styleId="13">
    <w:name w:val="标题 1 Char"/>
    <w:link w:val="2"/>
    <w:uiPriority w:val="0"/>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8E8E99-0876-4457-84BE-74A901AF77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0</TotalTime>
  <ScaleCrop>false</ScaleCrop>
  <LinksUpToDate>false</LinksUpToDate>
  <CharactersWithSpaces>8753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笨笨情人</cp:lastModifiedBy>
  <cp:lastPrinted>2021-07-28T00:12:00Z</cp:lastPrinted>
  <dcterms:modified xsi:type="dcterms:W3CDTF">2021-09-16T08:45:30Z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70EB668F4D074B5FAA2AC029F714551B</vt:lpwstr>
  </property>
</Properties>
</file>